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27DC8" w14:textId="77777777" w:rsidR="0048273A" w:rsidRDefault="00F2399B" w:rsidP="0048273A">
      <w:pPr>
        <w:pStyle w:val="BodyText"/>
        <w:rPr>
          <w:rFonts w:ascii="Times New Roman" w:hAnsi="Times New Roman" w:cs="Times New Roman"/>
          <w:color w:val="2D4FA1"/>
          <w:spacing w:val="1"/>
          <w:w w:val="105"/>
          <w:sz w:val="44"/>
          <w:szCs w:val="44"/>
        </w:rPr>
      </w:pPr>
      <w:bookmarkStart w:id="0" w:name="_Hlk103868353"/>
      <w:bookmarkEnd w:id="0"/>
      <w:r>
        <w:rPr>
          <w:noProof/>
        </w:rPr>
        <w:drawing>
          <wp:anchor distT="0" distB="0" distL="114300" distR="114300" simplePos="0" relativeHeight="251663360" behindDoc="0" locked="0" layoutInCell="1" allowOverlap="1" wp14:anchorId="67EDAD01" wp14:editId="4682D9A2">
            <wp:simplePos x="0" y="0"/>
            <wp:positionH relativeFrom="margin">
              <wp:align>center</wp:align>
            </wp:positionH>
            <wp:positionV relativeFrom="paragraph">
              <wp:posOffset>0</wp:posOffset>
            </wp:positionV>
            <wp:extent cx="904875" cy="9048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R Rec Logo-BW 1 in x 1 i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p>
    <w:p w14:paraId="64704A7B" w14:textId="77777777" w:rsidR="00082373" w:rsidRDefault="00082373" w:rsidP="00580DBC">
      <w:pPr>
        <w:pStyle w:val="BodyText"/>
        <w:ind w:left="0" w:firstLine="0"/>
        <w:rPr>
          <w:rFonts w:ascii="Times New Roman" w:hAnsi="Times New Roman" w:cs="Times New Roman"/>
          <w:color w:val="2D4FA1"/>
          <w:spacing w:val="1"/>
          <w:w w:val="105"/>
          <w:sz w:val="44"/>
          <w:szCs w:val="44"/>
        </w:rPr>
      </w:pPr>
    </w:p>
    <w:p w14:paraId="42E62EF2" w14:textId="77777777" w:rsidR="00580DBC" w:rsidRDefault="00580DBC" w:rsidP="00580DBC">
      <w:pPr>
        <w:pStyle w:val="BodyText"/>
        <w:ind w:left="0" w:firstLine="0"/>
        <w:rPr>
          <w:rFonts w:ascii="Times New Roman" w:hAnsi="Times New Roman" w:cs="Times New Roman"/>
          <w:color w:val="2D4FA1"/>
          <w:spacing w:val="1"/>
          <w:w w:val="105"/>
          <w:sz w:val="44"/>
          <w:szCs w:val="44"/>
        </w:rPr>
      </w:pPr>
    </w:p>
    <w:p w14:paraId="13A3C0B9" w14:textId="6753EC44" w:rsidR="00E256DC" w:rsidRPr="00580DBC" w:rsidRDefault="00E63B65" w:rsidP="00A71FED">
      <w:pPr>
        <w:pStyle w:val="BodyText"/>
        <w:ind w:left="0" w:firstLine="0"/>
        <w:jc w:val="center"/>
        <w:rPr>
          <w:rFonts w:ascii="Times New Roman" w:hAnsi="Times New Roman" w:cs="Times New Roman"/>
          <w:spacing w:val="1"/>
          <w:w w:val="105"/>
          <w:sz w:val="28"/>
          <w:szCs w:val="28"/>
        </w:rPr>
      </w:pPr>
      <w:r>
        <w:rPr>
          <w:rFonts w:ascii="Times New Roman" w:hAnsi="Times New Roman" w:cs="Times New Roman"/>
          <w:spacing w:val="1"/>
          <w:w w:val="105"/>
          <w:sz w:val="28"/>
          <w:szCs w:val="28"/>
        </w:rPr>
        <w:t>City of East Grand Rapids 20</w:t>
      </w:r>
      <w:r w:rsidR="00F91C5D">
        <w:rPr>
          <w:rFonts w:ascii="Times New Roman" w:hAnsi="Times New Roman" w:cs="Times New Roman"/>
          <w:spacing w:val="1"/>
          <w:w w:val="105"/>
          <w:sz w:val="28"/>
          <w:szCs w:val="28"/>
        </w:rPr>
        <w:t>2</w:t>
      </w:r>
      <w:r w:rsidR="00C56126">
        <w:rPr>
          <w:rFonts w:ascii="Times New Roman" w:hAnsi="Times New Roman" w:cs="Times New Roman"/>
          <w:spacing w:val="1"/>
          <w:w w:val="105"/>
          <w:sz w:val="28"/>
          <w:szCs w:val="28"/>
        </w:rPr>
        <w:t>3</w:t>
      </w:r>
    </w:p>
    <w:p w14:paraId="0C2545A3" w14:textId="3E4A9501" w:rsidR="0048273A" w:rsidRPr="00A71FED" w:rsidRDefault="004A0066" w:rsidP="00A71FED">
      <w:pPr>
        <w:pStyle w:val="BodyText"/>
        <w:jc w:val="center"/>
        <w:rPr>
          <w:rFonts w:ascii="Times New Roman" w:hAnsi="Times New Roman" w:cs="Times New Roman"/>
          <w:w w:val="105"/>
          <w:sz w:val="28"/>
          <w:szCs w:val="28"/>
        </w:rPr>
      </w:pPr>
      <w:r w:rsidRPr="00580DBC">
        <w:rPr>
          <w:rFonts w:ascii="Times New Roman" w:hAnsi="Times New Roman" w:cs="Times New Roman"/>
          <w:spacing w:val="1"/>
          <w:w w:val="105"/>
          <w:sz w:val="28"/>
          <w:szCs w:val="28"/>
        </w:rPr>
        <w:t>W</w:t>
      </w:r>
      <w:r w:rsidRPr="00580DBC">
        <w:rPr>
          <w:rFonts w:ascii="Times New Roman" w:hAnsi="Times New Roman" w:cs="Times New Roman"/>
          <w:w w:val="105"/>
          <w:sz w:val="28"/>
          <w:szCs w:val="28"/>
        </w:rPr>
        <w:t>ater</w:t>
      </w:r>
      <w:r w:rsidRPr="00580DBC">
        <w:rPr>
          <w:rFonts w:ascii="Times New Roman" w:hAnsi="Times New Roman" w:cs="Times New Roman"/>
          <w:spacing w:val="33"/>
          <w:w w:val="105"/>
          <w:sz w:val="28"/>
          <w:szCs w:val="28"/>
        </w:rPr>
        <w:t xml:space="preserve"> </w:t>
      </w:r>
      <w:r w:rsidRPr="00580DBC">
        <w:rPr>
          <w:rFonts w:ascii="Times New Roman" w:hAnsi="Times New Roman" w:cs="Times New Roman"/>
          <w:w w:val="105"/>
          <w:sz w:val="28"/>
          <w:szCs w:val="28"/>
        </w:rPr>
        <w:t>Quality</w:t>
      </w:r>
      <w:r w:rsidRPr="00580DBC">
        <w:rPr>
          <w:rFonts w:ascii="Times New Roman" w:hAnsi="Times New Roman" w:cs="Times New Roman"/>
          <w:spacing w:val="42"/>
          <w:w w:val="105"/>
          <w:sz w:val="28"/>
          <w:szCs w:val="28"/>
        </w:rPr>
        <w:t xml:space="preserve"> </w:t>
      </w:r>
      <w:r w:rsidRPr="00580DBC">
        <w:rPr>
          <w:rFonts w:ascii="Times New Roman" w:hAnsi="Times New Roman" w:cs="Times New Roman"/>
          <w:w w:val="105"/>
          <w:sz w:val="28"/>
          <w:szCs w:val="28"/>
        </w:rPr>
        <w:t>Repo</w:t>
      </w:r>
      <w:r w:rsidR="007811BE">
        <w:rPr>
          <w:rFonts w:ascii="Times New Roman" w:hAnsi="Times New Roman" w:cs="Times New Roman"/>
          <w:spacing w:val="38"/>
          <w:w w:val="105"/>
          <w:sz w:val="28"/>
          <w:szCs w:val="28"/>
        </w:rPr>
        <w:t>r</w:t>
      </w:r>
      <w:r w:rsidRPr="00580DBC">
        <w:rPr>
          <w:rFonts w:ascii="Times New Roman" w:hAnsi="Times New Roman" w:cs="Times New Roman"/>
          <w:w w:val="105"/>
          <w:sz w:val="28"/>
          <w:szCs w:val="28"/>
        </w:rPr>
        <w:t>t</w:t>
      </w:r>
    </w:p>
    <w:p w14:paraId="0CED3C2F" w14:textId="1466B8CA" w:rsidR="004A0066" w:rsidRPr="006214E0" w:rsidRDefault="0048273A" w:rsidP="00A71FED">
      <w:pPr>
        <w:pStyle w:val="BodyText"/>
        <w:jc w:val="center"/>
        <w:rPr>
          <w:rFonts w:ascii="Times New Roman" w:eastAsia="Times New Roman" w:hAnsi="Times New Roman" w:cs="Times New Roman"/>
          <w:i/>
          <w:sz w:val="22"/>
          <w:szCs w:val="22"/>
        </w:rPr>
      </w:pPr>
      <w:r w:rsidRPr="006214E0">
        <w:rPr>
          <w:rFonts w:ascii="Times New Roman" w:eastAsia="Times New Roman" w:hAnsi="Times New Roman" w:cs="Times New Roman"/>
          <w:i/>
          <w:sz w:val="22"/>
          <w:szCs w:val="22"/>
        </w:rPr>
        <w:t>Prepared in conjunction with the</w:t>
      </w:r>
      <w:r w:rsidR="00A71FED">
        <w:rPr>
          <w:rFonts w:ascii="Times New Roman" w:eastAsia="Times New Roman" w:hAnsi="Times New Roman" w:cs="Times New Roman"/>
          <w:i/>
          <w:sz w:val="22"/>
          <w:szCs w:val="22"/>
        </w:rPr>
        <w:t xml:space="preserve"> </w:t>
      </w:r>
      <w:r w:rsidRPr="006214E0">
        <w:rPr>
          <w:rFonts w:ascii="Times New Roman" w:eastAsia="Times New Roman" w:hAnsi="Times New Roman" w:cs="Times New Roman"/>
          <w:i/>
          <w:sz w:val="22"/>
          <w:szCs w:val="22"/>
        </w:rPr>
        <w:t>City of Grand Rapids Water System</w:t>
      </w:r>
      <w:r w:rsidR="004A0066" w:rsidRPr="006214E0">
        <w:rPr>
          <w:rFonts w:ascii="Times New Roman" w:hAnsi="Times New Roman" w:cs="Times New Roman"/>
          <w:noProof/>
          <w:sz w:val="22"/>
          <w:szCs w:val="22"/>
        </w:rPr>
        <w:drawing>
          <wp:anchor distT="0" distB="0" distL="114300" distR="114300" simplePos="0" relativeHeight="251659264" behindDoc="0" locked="0" layoutInCell="1" allowOverlap="1" wp14:anchorId="0456D838" wp14:editId="12B18D46">
            <wp:simplePos x="0" y="0"/>
            <wp:positionH relativeFrom="column">
              <wp:posOffset>9431020</wp:posOffset>
            </wp:positionH>
            <wp:positionV relativeFrom="page">
              <wp:posOffset>1939290</wp:posOffset>
            </wp:positionV>
            <wp:extent cx="1275080" cy="1275080"/>
            <wp:effectExtent l="0" t="0" r="1270" b="1270"/>
            <wp:wrapNone/>
            <wp:docPr id="8" name="Picture 8" descr="EGR Rec Logo-4cPr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GR Rec Logo-4cPro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5080" cy="1275080"/>
                    </a:xfrm>
                    <a:prstGeom prst="rect">
                      <a:avLst/>
                    </a:prstGeom>
                    <a:noFill/>
                  </pic:spPr>
                </pic:pic>
              </a:graphicData>
            </a:graphic>
            <wp14:sizeRelH relativeFrom="page">
              <wp14:pctWidth>0</wp14:pctWidth>
            </wp14:sizeRelH>
            <wp14:sizeRelV relativeFrom="page">
              <wp14:pctHeight>0</wp14:pctHeight>
            </wp14:sizeRelV>
          </wp:anchor>
        </w:drawing>
      </w:r>
      <w:r w:rsidR="004A0066" w:rsidRPr="006214E0">
        <w:rPr>
          <w:rFonts w:ascii="Times New Roman" w:hAnsi="Times New Roman" w:cs="Times New Roman"/>
          <w:noProof/>
          <w:sz w:val="22"/>
          <w:szCs w:val="22"/>
        </w:rPr>
        <w:drawing>
          <wp:anchor distT="0" distB="0" distL="114300" distR="114300" simplePos="0" relativeHeight="251661312" behindDoc="0" locked="0" layoutInCell="1" allowOverlap="1" wp14:anchorId="4085815C" wp14:editId="5CC07279">
            <wp:simplePos x="0" y="0"/>
            <wp:positionH relativeFrom="column">
              <wp:posOffset>9583420</wp:posOffset>
            </wp:positionH>
            <wp:positionV relativeFrom="page">
              <wp:posOffset>2091690</wp:posOffset>
            </wp:positionV>
            <wp:extent cx="1275080" cy="1275080"/>
            <wp:effectExtent l="0" t="0" r="1270" b="1270"/>
            <wp:wrapNone/>
            <wp:docPr id="1" name="Picture 1" descr="EGR Rec Logo-4cPr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GR Rec Logo-4cPro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5080" cy="1275080"/>
                    </a:xfrm>
                    <a:prstGeom prst="rect">
                      <a:avLst/>
                    </a:prstGeom>
                    <a:noFill/>
                  </pic:spPr>
                </pic:pic>
              </a:graphicData>
            </a:graphic>
            <wp14:sizeRelH relativeFrom="page">
              <wp14:pctWidth>0</wp14:pctWidth>
            </wp14:sizeRelH>
            <wp14:sizeRelV relativeFrom="page">
              <wp14:pctHeight>0</wp14:pctHeight>
            </wp14:sizeRelV>
          </wp:anchor>
        </w:drawing>
      </w:r>
    </w:p>
    <w:p w14:paraId="042A92DF" w14:textId="77777777" w:rsidR="004A0066" w:rsidRPr="00456A25" w:rsidRDefault="004A0066" w:rsidP="0048273A">
      <w:pPr>
        <w:pStyle w:val="BodyText"/>
        <w:rPr>
          <w:rFonts w:ascii="Times New Roman" w:hAnsi="Times New Roman" w:cs="Times New Roman"/>
          <w:bCs/>
          <w:sz w:val="20"/>
          <w:szCs w:val="20"/>
        </w:rPr>
      </w:pPr>
    </w:p>
    <w:p w14:paraId="70512689" w14:textId="77777777" w:rsidR="004A0066" w:rsidRPr="00456A25" w:rsidRDefault="004A0066" w:rsidP="007C5768">
      <w:pPr>
        <w:pStyle w:val="BodyText"/>
        <w:rPr>
          <w:rFonts w:ascii="Times New Roman" w:hAnsi="Times New Roman" w:cs="Times New Roman"/>
          <w:sz w:val="20"/>
          <w:szCs w:val="20"/>
        </w:rPr>
      </w:pPr>
      <w:r w:rsidRPr="00456A25">
        <w:rPr>
          <w:rFonts w:ascii="Times New Roman" w:hAnsi="Times New Roman" w:cs="Times New Roman"/>
          <w:sz w:val="20"/>
          <w:szCs w:val="20"/>
        </w:rPr>
        <w:t xml:space="preserve">The </w:t>
      </w:r>
      <w:r w:rsidR="007358C2" w:rsidRPr="00456A25">
        <w:rPr>
          <w:rFonts w:ascii="Times New Roman" w:hAnsi="Times New Roman" w:cs="Times New Roman"/>
          <w:sz w:val="20"/>
          <w:szCs w:val="20"/>
        </w:rPr>
        <w:t xml:space="preserve">City of East </w:t>
      </w:r>
      <w:r w:rsidRPr="00456A25">
        <w:rPr>
          <w:rFonts w:ascii="Times New Roman" w:hAnsi="Times New Roman" w:cs="Times New Roman"/>
          <w:sz w:val="20"/>
          <w:szCs w:val="20"/>
        </w:rPr>
        <w:t xml:space="preserve">Grand Rapids Water System is proud to present our annual Water Quality Report. This report provides important information about your drinking water. We have continued to meet the challenge of providing safe, quality water which meets or exceeds the requirements set forth by the Environmental Protection Agency </w:t>
      </w:r>
      <w:r w:rsidR="00AD18A8" w:rsidRPr="00456A25">
        <w:rPr>
          <w:rFonts w:ascii="Times New Roman" w:hAnsi="Times New Roman" w:cs="Times New Roman"/>
          <w:sz w:val="20"/>
          <w:szCs w:val="20"/>
        </w:rPr>
        <w:t xml:space="preserve">(EPA) </w:t>
      </w:r>
      <w:r w:rsidRPr="00456A25">
        <w:rPr>
          <w:rFonts w:ascii="Times New Roman" w:hAnsi="Times New Roman" w:cs="Times New Roman"/>
          <w:sz w:val="20"/>
          <w:szCs w:val="20"/>
        </w:rPr>
        <w:t xml:space="preserve">and the Michigan Department </w:t>
      </w:r>
      <w:r w:rsidR="008D4468">
        <w:rPr>
          <w:rFonts w:ascii="Times New Roman" w:hAnsi="Times New Roman" w:cs="Times New Roman"/>
          <w:sz w:val="20"/>
          <w:szCs w:val="20"/>
        </w:rPr>
        <w:t>of Environment, Great Lakes and Energy (EGLE).</w:t>
      </w:r>
    </w:p>
    <w:p w14:paraId="74405871" w14:textId="77777777" w:rsidR="004A0066" w:rsidRPr="00456A25" w:rsidRDefault="004A0066" w:rsidP="007C5768">
      <w:pPr>
        <w:pStyle w:val="BodyText"/>
        <w:rPr>
          <w:rFonts w:ascii="Times New Roman" w:hAnsi="Times New Roman" w:cs="Times New Roman"/>
          <w:b/>
          <w:sz w:val="20"/>
          <w:szCs w:val="20"/>
        </w:rPr>
      </w:pPr>
    </w:p>
    <w:p w14:paraId="638DDEDC" w14:textId="77777777" w:rsidR="0048273A" w:rsidRPr="00456A25" w:rsidRDefault="004A0066" w:rsidP="00B37C47">
      <w:pPr>
        <w:pStyle w:val="BodyText"/>
        <w:rPr>
          <w:rFonts w:ascii="Times New Roman" w:hAnsi="Times New Roman" w:cs="Times New Roman"/>
          <w:b/>
          <w:sz w:val="20"/>
          <w:szCs w:val="20"/>
        </w:rPr>
      </w:pPr>
      <w:r w:rsidRPr="00456A25">
        <w:rPr>
          <w:rFonts w:ascii="Times New Roman" w:hAnsi="Times New Roman" w:cs="Times New Roman"/>
          <w:b/>
          <w:sz w:val="20"/>
          <w:szCs w:val="20"/>
        </w:rPr>
        <w:t>Why do you get this report?</w:t>
      </w:r>
    </w:p>
    <w:p w14:paraId="54AB88D8" w14:textId="6B5C6CC1" w:rsidR="004A0066" w:rsidRPr="00456A25" w:rsidRDefault="004A0066" w:rsidP="007C5768">
      <w:pPr>
        <w:pStyle w:val="BodyText"/>
        <w:rPr>
          <w:rFonts w:ascii="Times New Roman" w:hAnsi="Times New Roman" w:cs="Times New Roman"/>
          <w:sz w:val="20"/>
          <w:szCs w:val="20"/>
        </w:rPr>
      </w:pPr>
      <w:r w:rsidRPr="00456A25">
        <w:rPr>
          <w:rFonts w:ascii="Times New Roman" w:hAnsi="Times New Roman" w:cs="Times New Roman"/>
          <w:sz w:val="20"/>
          <w:szCs w:val="20"/>
        </w:rPr>
        <w:t xml:space="preserve">The Environmental Protection Agency (EPA) requires every community water supply throughout the United States to report specific details </w:t>
      </w:r>
      <w:r w:rsidR="007358C2" w:rsidRPr="00456A25">
        <w:rPr>
          <w:rFonts w:ascii="Times New Roman" w:hAnsi="Times New Roman" w:cs="Times New Roman"/>
          <w:sz w:val="20"/>
          <w:szCs w:val="20"/>
        </w:rPr>
        <w:t>re</w:t>
      </w:r>
      <w:r w:rsidRPr="00456A25">
        <w:rPr>
          <w:rFonts w:ascii="Times New Roman" w:hAnsi="Times New Roman" w:cs="Times New Roman"/>
          <w:sz w:val="20"/>
          <w:szCs w:val="20"/>
        </w:rPr>
        <w:t xml:space="preserve">garding water quality along with any contaminants which may be found in our tap water and source water. </w:t>
      </w:r>
      <w:proofErr w:type="gramStart"/>
      <w:r w:rsidRPr="00456A25">
        <w:rPr>
          <w:rFonts w:ascii="Times New Roman" w:hAnsi="Times New Roman" w:cs="Times New Roman"/>
          <w:sz w:val="20"/>
          <w:szCs w:val="20"/>
        </w:rPr>
        <w:t>In order to</w:t>
      </w:r>
      <w:proofErr w:type="gramEnd"/>
      <w:r w:rsidRPr="00456A25">
        <w:rPr>
          <w:rFonts w:ascii="Times New Roman" w:hAnsi="Times New Roman" w:cs="Times New Roman"/>
          <w:sz w:val="20"/>
          <w:szCs w:val="20"/>
        </w:rPr>
        <w:t xml:space="preserve"> ensure this information reaches all of our customers, the EPA requires this report </w:t>
      </w:r>
      <w:r w:rsidR="00B33B44">
        <w:rPr>
          <w:rFonts w:ascii="Times New Roman" w:hAnsi="Times New Roman" w:cs="Times New Roman"/>
          <w:sz w:val="20"/>
          <w:szCs w:val="20"/>
        </w:rPr>
        <w:t>be made available</w:t>
      </w:r>
      <w:r w:rsidRPr="00456A25">
        <w:rPr>
          <w:rFonts w:ascii="Times New Roman" w:hAnsi="Times New Roman" w:cs="Times New Roman"/>
          <w:sz w:val="20"/>
          <w:szCs w:val="20"/>
        </w:rPr>
        <w:t xml:space="preserve"> to each household and business we supply.</w:t>
      </w:r>
    </w:p>
    <w:p w14:paraId="53ADA806" w14:textId="77777777" w:rsidR="004A0066" w:rsidRPr="00456A25" w:rsidRDefault="004A0066" w:rsidP="007C5768">
      <w:pPr>
        <w:pStyle w:val="BodyText"/>
        <w:rPr>
          <w:rFonts w:ascii="Times New Roman" w:hAnsi="Times New Roman" w:cs="Times New Roman"/>
          <w:sz w:val="20"/>
          <w:szCs w:val="20"/>
        </w:rPr>
      </w:pPr>
    </w:p>
    <w:p w14:paraId="4813DB0D" w14:textId="77777777" w:rsidR="004A0066" w:rsidRPr="00456A25" w:rsidRDefault="004A0066" w:rsidP="007C5768">
      <w:pPr>
        <w:pStyle w:val="BodyText"/>
        <w:rPr>
          <w:rFonts w:ascii="Times New Roman" w:hAnsi="Times New Roman" w:cs="Times New Roman"/>
          <w:sz w:val="20"/>
          <w:szCs w:val="20"/>
        </w:rPr>
      </w:pPr>
      <w:r w:rsidRPr="00456A25">
        <w:rPr>
          <w:rFonts w:ascii="Times New Roman" w:hAnsi="Times New Roman" w:cs="Times New Roman"/>
          <w:sz w:val="20"/>
          <w:szCs w:val="20"/>
        </w:rPr>
        <w:t xml:space="preserve">The </w:t>
      </w:r>
      <w:r w:rsidR="007358C2" w:rsidRPr="00456A25">
        <w:rPr>
          <w:rFonts w:ascii="Times New Roman" w:hAnsi="Times New Roman" w:cs="Times New Roman"/>
          <w:sz w:val="20"/>
          <w:szCs w:val="20"/>
        </w:rPr>
        <w:t xml:space="preserve">City of East </w:t>
      </w:r>
      <w:r w:rsidRPr="00456A25">
        <w:rPr>
          <w:rFonts w:ascii="Times New Roman" w:hAnsi="Times New Roman" w:cs="Times New Roman"/>
          <w:sz w:val="20"/>
          <w:szCs w:val="20"/>
        </w:rPr>
        <w:t>Grand Rapids Water System</w:t>
      </w:r>
      <w:r w:rsidR="00634DCF">
        <w:rPr>
          <w:rFonts w:ascii="Times New Roman" w:hAnsi="Times New Roman" w:cs="Times New Roman"/>
          <w:sz w:val="20"/>
          <w:szCs w:val="20"/>
        </w:rPr>
        <w:t>,</w:t>
      </w:r>
      <w:r w:rsidR="000A2B6C" w:rsidRPr="00456A25">
        <w:rPr>
          <w:rFonts w:ascii="Times New Roman" w:hAnsi="Times New Roman" w:cs="Times New Roman"/>
          <w:sz w:val="20"/>
          <w:szCs w:val="20"/>
        </w:rPr>
        <w:t xml:space="preserve"> in conjunction with the City of Grand Rapids</w:t>
      </w:r>
      <w:r w:rsidR="00634DCF">
        <w:rPr>
          <w:rFonts w:ascii="Times New Roman" w:hAnsi="Times New Roman" w:cs="Times New Roman"/>
          <w:sz w:val="20"/>
          <w:szCs w:val="20"/>
        </w:rPr>
        <w:t>,</w:t>
      </w:r>
      <w:r w:rsidRPr="00456A25">
        <w:rPr>
          <w:rFonts w:ascii="Times New Roman" w:hAnsi="Times New Roman" w:cs="Times New Roman"/>
          <w:sz w:val="20"/>
          <w:szCs w:val="20"/>
        </w:rPr>
        <w:t xml:space="preserve"> is committed to providing you with high quality water. We also understand that occasionally a </w:t>
      </w:r>
      <w:r w:rsidR="00AD18A8" w:rsidRPr="00456A25">
        <w:rPr>
          <w:rFonts w:ascii="Times New Roman" w:hAnsi="Times New Roman" w:cs="Times New Roman"/>
          <w:sz w:val="20"/>
          <w:szCs w:val="20"/>
        </w:rPr>
        <w:t xml:space="preserve">concern may arise. At times </w:t>
      </w:r>
      <w:r w:rsidRPr="00456A25">
        <w:rPr>
          <w:rFonts w:ascii="Times New Roman" w:hAnsi="Times New Roman" w:cs="Times New Roman"/>
          <w:sz w:val="20"/>
          <w:szCs w:val="20"/>
        </w:rPr>
        <w:t xml:space="preserve">water may appear cloudy or rusty, or may have an unusual odor. This change in water quality could be caused by various </w:t>
      </w:r>
      <w:r w:rsidR="007358C2" w:rsidRPr="00456A25">
        <w:rPr>
          <w:rFonts w:ascii="Times New Roman" w:hAnsi="Times New Roman" w:cs="Times New Roman"/>
          <w:sz w:val="20"/>
          <w:szCs w:val="20"/>
        </w:rPr>
        <w:t>rea</w:t>
      </w:r>
      <w:r w:rsidR="001D78CE" w:rsidRPr="00456A25">
        <w:rPr>
          <w:rFonts w:ascii="Times New Roman" w:hAnsi="Times New Roman" w:cs="Times New Roman"/>
          <w:sz w:val="20"/>
          <w:szCs w:val="20"/>
        </w:rPr>
        <w:t>sons including c</w:t>
      </w:r>
      <w:r w:rsidRPr="00456A25">
        <w:rPr>
          <w:rFonts w:ascii="Times New Roman" w:hAnsi="Times New Roman" w:cs="Times New Roman"/>
          <w:sz w:val="20"/>
          <w:szCs w:val="20"/>
        </w:rPr>
        <w:t xml:space="preserve">onstruction in the area, in-house water filtration, water system maintenance, recent </w:t>
      </w:r>
      <w:r w:rsidR="007358C2" w:rsidRPr="00456A25">
        <w:rPr>
          <w:rFonts w:ascii="Times New Roman" w:hAnsi="Times New Roman" w:cs="Times New Roman"/>
          <w:sz w:val="20"/>
          <w:szCs w:val="20"/>
        </w:rPr>
        <w:t>plumbing work</w:t>
      </w:r>
      <w:r w:rsidRPr="00456A25">
        <w:rPr>
          <w:rFonts w:ascii="Times New Roman" w:hAnsi="Times New Roman" w:cs="Times New Roman"/>
          <w:sz w:val="20"/>
          <w:szCs w:val="20"/>
        </w:rPr>
        <w:t xml:space="preserve"> done in your home/business, or </w:t>
      </w:r>
      <w:r w:rsidR="007358C2" w:rsidRPr="00456A25">
        <w:rPr>
          <w:rFonts w:ascii="Times New Roman" w:hAnsi="Times New Roman" w:cs="Times New Roman"/>
          <w:sz w:val="20"/>
          <w:szCs w:val="20"/>
        </w:rPr>
        <w:t>sea</w:t>
      </w:r>
      <w:r w:rsidRPr="00456A25">
        <w:rPr>
          <w:rFonts w:ascii="Times New Roman" w:hAnsi="Times New Roman" w:cs="Times New Roman"/>
          <w:sz w:val="20"/>
          <w:szCs w:val="20"/>
        </w:rPr>
        <w:t>sonal weather related changes</w:t>
      </w:r>
      <w:r w:rsidR="002A2A97" w:rsidRPr="00456A25">
        <w:rPr>
          <w:rFonts w:ascii="Times New Roman" w:hAnsi="Times New Roman" w:cs="Times New Roman"/>
          <w:sz w:val="20"/>
          <w:szCs w:val="20"/>
        </w:rPr>
        <w:t>.  These</w:t>
      </w:r>
      <w:r w:rsidRPr="00456A25">
        <w:rPr>
          <w:rFonts w:ascii="Times New Roman" w:hAnsi="Times New Roman" w:cs="Times New Roman"/>
          <w:sz w:val="20"/>
          <w:szCs w:val="20"/>
        </w:rPr>
        <w:t xml:space="preserve"> are just a few possibilities. Whatever the reason, we want to address those concerns, which may be conveyed by calling: </w:t>
      </w:r>
      <w:r w:rsidR="008D4468">
        <w:rPr>
          <w:rFonts w:ascii="Times New Roman" w:hAnsi="Times New Roman" w:cs="Times New Roman"/>
          <w:sz w:val="20"/>
          <w:szCs w:val="20"/>
        </w:rPr>
        <w:t xml:space="preserve">the </w:t>
      </w:r>
      <w:r w:rsidR="000A2B6C" w:rsidRPr="00456A25">
        <w:rPr>
          <w:rFonts w:ascii="Times New Roman" w:hAnsi="Times New Roman" w:cs="Times New Roman"/>
          <w:sz w:val="20"/>
          <w:szCs w:val="20"/>
        </w:rPr>
        <w:t>East Grand Rapids Department of Public Works-</w:t>
      </w:r>
      <w:r w:rsidR="00810D08" w:rsidRPr="00456A25">
        <w:rPr>
          <w:rFonts w:ascii="Times New Roman" w:hAnsi="Times New Roman" w:cs="Times New Roman"/>
          <w:sz w:val="20"/>
          <w:szCs w:val="20"/>
        </w:rPr>
        <w:t>Operations Division</w:t>
      </w:r>
      <w:r w:rsidR="000A2B6C" w:rsidRPr="00456A25">
        <w:rPr>
          <w:rFonts w:ascii="Times New Roman" w:hAnsi="Times New Roman" w:cs="Times New Roman"/>
          <w:sz w:val="20"/>
          <w:szCs w:val="20"/>
        </w:rPr>
        <w:t xml:space="preserve"> at 616-940-4870</w:t>
      </w:r>
      <w:r w:rsidRPr="00456A25">
        <w:rPr>
          <w:rFonts w:ascii="Times New Roman" w:hAnsi="Times New Roman" w:cs="Times New Roman"/>
          <w:sz w:val="20"/>
          <w:szCs w:val="20"/>
        </w:rPr>
        <w:t>.</w:t>
      </w:r>
    </w:p>
    <w:p w14:paraId="3CC758A4" w14:textId="77777777" w:rsidR="000A2B6C" w:rsidRDefault="000A2B6C" w:rsidP="00B324C9">
      <w:pPr>
        <w:pStyle w:val="BodyText"/>
        <w:ind w:left="0" w:firstLine="0"/>
        <w:rPr>
          <w:rFonts w:ascii="Times New Roman" w:hAnsi="Times New Roman" w:cs="Times New Roman"/>
          <w:b/>
          <w:sz w:val="20"/>
          <w:szCs w:val="20"/>
        </w:rPr>
      </w:pPr>
    </w:p>
    <w:p w14:paraId="46A05A07" w14:textId="77777777" w:rsidR="00E57882" w:rsidRPr="00EC40D2" w:rsidRDefault="00E57882" w:rsidP="00EC40D2">
      <w:pPr>
        <w:pStyle w:val="BodyText"/>
        <w:rPr>
          <w:rFonts w:ascii="Times New Roman" w:hAnsi="Times New Roman" w:cs="Times New Roman"/>
          <w:b/>
          <w:bCs/>
          <w:sz w:val="20"/>
          <w:szCs w:val="20"/>
          <w:lang w:val="en"/>
        </w:rPr>
      </w:pPr>
      <w:r w:rsidRPr="00FB6A45">
        <w:rPr>
          <w:rFonts w:ascii="Times New Roman" w:hAnsi="Times New Roman" w:cs="Times New Roman"/>
          <w:b/>
          <w:bCs/>
          <w:sz w:val="20"/>
          <w:szCs w:val="20"/>
          <w:lang w:val="en"/>
        </w:rPr>
        <w:t>Source water</w:t>
      </w:r>
      <w:r w:rsidR="003E6401" w:rsidRPr="00FB6A45">
        <w:rPr>
          <w:rFonts w:ascii="Times New Roman" w:hAnsi="Times New Roman" w:cs="Times New Roman"/>
          <w:b/>
          <w:bCs/>
          <w:sz w:val="20"/>
          <w:szCs w:val="20"/>
          <w:lang w:val="en"/>
        </w:rPr>
        <w:t xml:space="preserve"> assessment</w:t>
      </w:r>
      <w:r w:rsidRPr="00FB6A45">
        <w:rPr>
          <w:rFonts w:ascii="Times New Roman" w:hAnsi="Times New Roman" w:cs="Times New Roman"/>
          <w:b/>
          <w:bCs/>
          <w:sz w:val="20"/>
          <w:szCs w:val="20"/>
          <w:lang w:val="en"/>
        </w:rPr>
        <w:t>:</w:t>
      </w:r>
    </w:p>
    <w:p w14:paraId="10AA9F34" w14:textId="77777777" w:rsidR="00A71FED" w:rsidRPr="00456A25" w:rsidRDefault="000A2B6C" w:rsidP="00EC40D2">
      <w:pPr>
        <w:pStyle w:val="BodyText"/>
        <w:ind w:left="113" w:firstLine="0"/>
        <w:rPr>
          <w:rFonts w:ascii="Times New Roman" w:hAnsi="Times New Roman" w:cs="Times New Roman"/>
          <w:sz w:val="20"/>
          <w:szCs w:val="20"/>
        </w:rPr>
      </w:pPr>
      <w:r w:rsidRPr="00456A25">
        <w:rPr>
          <w:rFonts w:ascii="Times New Roman" w:hAnsi="Times New Roman" w:cs="Times New Roman"/>
          <w:sz w:val="20"/>
          <w:szCs w:val="20"/>
        </w:rPr>
        <w:t xml:space="preserve">Lake Michigan is the sole source of water treated for the Grand Rapids Water System. The City of East Grand Rapids purchases our drinking water from this system. This is considered </w:t>
      </w:r>
      <w:r w:rsidR="008A4436">
        <w:rPr>
          <w:rFonts w:ascii="Times New Roman" w:hAnsi="Times New Roman" w:cs="Times New Roman"/>
          <w:sz w:val="20"/>
          <w:szCs w:val="20"/>
        </w:rPr>
        <w:t>a surface water source. The EGLE</w:t>
      </w:r>
      <w:r w:rsidRPr="00456A25">
        <w:rPr>
          <w:rFonts w:ascii="Times New Roman" w:hAnsi="Times New Roman" w:cs="Times New Roman"/>
          <w:sz w:val="20"/>
          <w:szCs w:val="20"/>
        </w:rPr>
        <w:t xml:space="preserve"> completed a Source Water Assessment for the City of Grand Rapids water supply in 2003. This report found that our water supply has a moderately high susceptibility to contaminants. Environment contamination is not likely to occur when potential contaminants are used and managed properly. The Grand Rapids Water Treatment Plant routinely and continuously monitors the water for a variety of chemicals to assure safe drinking w</w:t>
      </w:r>
      <w:r w:rsidR="00634DCF">
        <w:rPr>
          <w:rFonts w:ascii="Times New Roman" w:hAnsi="Times New Roman" w:cs="Times New Roman"/>
          <w:sz w:val="20"/>
          <w:szCs w:val="20"/>
        </w:rPr>
        <w:t>ater</w:t>
      </w:r>
      <w:r w:rsidRPr="00456A25">
        <w:rPr>
          <w:rFonts w:ascii="Times New Roman" w:hAnsi="Times New Roman" w:cs="Times New Roman"/>
          <w:sz w:val="20"/>
          <w:szCs w:val="20"/>
        </w:rPr>
        <w:t>. The Grand Rapids Water System continues to be involved in and supports watershed protection efforts. If you would like information about the Source Water Assessment or have questions concerning the water quality testing results in this report</w:t>
      </w:r>
      <w:r w:rsidR="00082373" w:rsidRPr="00456A25">
        <w:rPr>
          <w:rFonts w:ascii="Times New Roman" w:hAnsi="Times New Roman" w:cs="Times New Roman"/>
          <w:sz w:val="20"/>
          <w:szCs w:val="20"/>
        </w:rPr>
        <w:t>,</w:t>
      </w:r>
      <w:r w:rsidRPr="00456A25">
        <w:rPr>
          <w:rFonts w:ascii="Times New Roman" w:hAnsi="Times New Roman" w:cs="Times New Roman"/>
          <w:sz w:val="20"/>
          <w:szCs w:val="20"/>
        </w:rPr>
        <w:t xml:space="preserve"> please contact: City of Grand Rapids Water System a</w:t>
      </w:r>
      <w:r w:rsidR="00EC40D2">
        <w:rPr>
          <w:rFonts w:ascii="Times New Roman" w:hAnsi="Times New Roman" w:cs="Times New Roman"/>
          <w:sz w:val="20"/>
          <w:szCs w:val="20"/>
        </w:rPr>
        <w:t>t 311, 616-456-30</w:t>
      </w:r>
      <w:r w:rsidRPr="00456A25">
        <w:rPr>
          <w:rFonts w:ascii="Times New Roman" w:hAnsi="Times New Roman" w:cs="Times New Roman"/>
          <w:sz w:val="20"/>
          <w:szCs w:val="20"/>
        </w:rPr>
        <w:t xml:space="preserve">00 or </w:t>
      </w:r>
      <w:hyperlink r:id="rId10" w:history="1">
        <w:r w:rsidRPr="00456A25">
          <w:rPr>
            <w:rStyle w:val="Hyperlink"/>
            <w:rFonts w:ascii="Times New Roman" w:hAnsi="Times New Roman" w:cs="Times New Roman"/>
            <w:sz w:val="20"/>
            <w:szCs w:val="20"/>
          </w:rPr>
          <w:t>water@grcity.us</w:t>
        </w:r>
      </w:hyperlink>
      <w:r w:rsidRPr="00456A25">
        <w:rPr>
          <w:rFonts w:ascii="Times New Roman" w:hAnsi="Times New Roman" w:cs="Times New Roman"/>
          <w:sz w:val="20"/>
          <w:szCs w:val="20"/>
        </w:rPr>
        <w:t xml:space="preserve"> </w:t>
      </w:r>
    </w:p>
    <w:p w14:paraId="7CAA4D80" w14:textId="77777777" w:rsidR="003E6401" w:rsidRDefault="003E6401" w:rsidP="003E6401">
      <w:pPr>
        <w:pStyle w:val="BodyText"/>
        <w:rPr>
          <w:rFonts w:ascii="Times New Roman" w:hAnsi="Times New Roman" w:cs="Times New Roman"/>
          <w:b/>
          <w:bCs/>
          <w:sz w:val="20"/>
          <w:szCs w:val="20"/>
          <w:lang w:val="en"/>
        </w:rPr>
      </w:pPr>
    </w:p>
    <w:p w14:paraId="2C6C2FDF" w14:textId="77777777" w:rsidR="0041543F" w:rsidRDefault="0041543F" w:rsidP="0041543F">
      <w:pPr>
        <w:pStyle w:val="BodyText"/>
        <w:ind w:left="113" w:firstLine="0"/>
        <w:rPr>
          <w:rFonts w:ascii="Times New Roman" w:hAnsi="Times New Roman" w:cs="Times New Roman"/>
          <w:bCs/>
          <w:sz w:val="20"/>
          <w:szCs w:val="20"/>
          <w:lang w:val="en"/>
        </w:rPr>
      </w:pPr>
      <w:r>
        <w:rPr>
          <w:rFonts w:ascii="Times New Roman" w:hAnsi="Times New Roman" w:cs="Times New Roman"/>
          <w:b/>
          <w:bCs/>
          <w:sz w:val="20"/>
          <w:szCs w:val="20"/>
          <w:lang w:val="en"/>
        </w:rPr>
        <w:t xml:space="preserve">Where does my drinking water come from? </w:t>
      </w:r>
      <w:r>
        <w:rPr>
          <w:rFonts w:ascii="Times New Roman" w:hAnsi="Times New Roman" w:cs="Times New Roman"/>
          <w:bCs/>
          <w:sz w:val="20"/>
          <w:szCs w:val="20"/>
          <w:lang w:val="en"/>
        </w:rPr>
        <w:t>Treated water from Lake Michigan (a surface water source) is the sole source of drinking water in East Grand Rapids.  The City of Grand Rapids treats water at the Lake Michigan Filtration Plant and sends water to the City of East Grand Rapids as a wholesale customer.  The City of East Grand Rapids is responsible for the water distribution system within the City.</w:t>
      </w:r>
    </w:p>
    <w:p w14:paraId="4D7547F7" w14:textId="77777777" w:rsidR="003E6401" w:rsidRPr="00456A25" w:rsidRDefault="003E6401" w:rsidP="00456A25">
      <w:pPr>
        <w:spacing w:after="120"/>
        <w:rPr>
          <w:rFonts w:ascii="Times New Roman" w:eastAsia="Arial" w:hAnsi="Times New Roman" w:cs="Times New Roman"/>
          <w:b/>
          <w:sz w:val="20"/>
          <w:szCs w:val="20"/>
        </w:rPr>
      </w:pPr>
    </w:p>
    <w:p w14:paraId="2756B349" w14:textId="53CD574C" w:rsidR="00B324C9" w:rsidRPr="00456A25" w:rsidRDefault="009021A4" w:rsidP="00456A25">
      <w:pPr>
        <w:pStyle w:val="BodyText"/>
        <w:rPr>
          <w:rFonts w:ascii="Times New Roman" w:eastAsia="Times New Roman" w:hAnsi="Times New Roman" w:cs="Times New Roman"/>
          <w:b/>
          <w:color w:val="000000"/>
          <w:kern w:val="28"/>
          <w:sz w:val="20"/>
          <w:szCs w:val="20"/>
          <w14:cntxtAlts/>
        </w:rPr>
      </w:pPr>
      <w:r>
        <w:rPr>
          <w:rFonts w:ascii="Times New Roman" w:hAnsi="Times New Roman" w:cs="Times New Roman"/>
          <w:b/>
          <w:sz w:val="20"/>
          <w:szCs w:val="20"/>
        </w:rPr>
        <w:t>Water Quality Data of 20</w:t>
      </w:r>
      <w:r w:rsidR="00F91C5D">
        <w:rPr>
          <w:rFonts w:ascii="Times New Roman" w:hAnsi="Times New Roman" w:cs="Times New Roman"/>
          <w:b/>
          <w:sz w:val="20"/>
          <w:szCs w:val="20"/>
        </w:rPr>
        <w:t>2</w:t>
      </w:r>
      <w:r w:rsidR="002A31AA">
        <w:rPr>
          <w:rFonts w:ascii="Times New Roman" w:hAnsi="Times New Roman" w:cs="Times New Roman"/>
          <w:b/>
          <w:sz w:val="20"/>
          <w:szCs w:val="20"/>
        </w:rPr>
        <w:t>3</w:t>
      </w:r>
      <w:r w:rsidR="00456A25">
        <w:rPr>
          <w:rFonts w:ascii="Times New Roman" w:hAnsi="Times New Roman" w:cs="Times New Roman"/>
          <w:b/>
          <w:sz w:val="20"/>
          <w:szCs w:val="20"/>
        </w:rPr>
        <w:t xml:space="preserve"> (Data Table-See Next </w:t>
      </w:r>
      <w:r w:rsidR="00F91C5D">
        <w:rPr>
          <w:rFonts w:ascii="Times New Roman" w:hAnsi="Times New Roman" w:cs="Times New Roman"/>
          <w:b/>
          <w:sz w:val="20"/>
          <w:szCs w:val="20"/>
        </w:rPr>
        <w:t xml:space="preserve">Two </w:t>
      </w:r>
      <w:r w:rsidR="00456A25">
        <w:rPr>
          <w:rFonts w:ascii="Times New Roman" w:hAnsi="Times New Roman" w:cs="Times New Roman"/>
          <w:b/>
          <w:sz w:val="20"/>
          <w:szCs w:val="20"/>
        </w:rPr>
        <w:t>Page</w:t>
      </w:r>
      <w:r w:rsidR="00F91C5D">
        <w:rPr>
          <w:rFonts w:ascii="Times New Roman" w:hAnsi="Times New Roman" w:cs="Times New Roman"/>
          <w:b/>
          <w:sz w:val="20"/>
          <w:szCs w:val="20"/>
        </w:rPr>
        <w:t>s</w:t>
      </w:r>
      <w:r w:rsidR="00456A25">
        <w:rPr>
          <w:rFonts w:ascii="Times New Roman" w:hAnsi="Times New Roman" w:cs="Times New Roman"/>
          <w:b/>
          <w:sz w:val="20"/>
          <w:szCs w:val="20"/>
        </w:rPr>
        <w:t>)</w:t>
      </w:r>
      <w:r w:rsidR="00A71FED" w:rsidRPr="00456A25">
        <w:rPr>
          <w:rFonts w:ascii="Times New Roman" w:hAnsi="Times New Roman" w:cs="Times New Roman"/>
          <w:b/>
          <w:sz w:val="20"/>
          <w:szCs w:val="20"/>
        </w:rPr>
        <w:t>:</w:t>
      </w:r>
    </w:p>
    <w:p w14:paraId="4428C838" w14:textId="3410AB57" w:rsidR="00A71FED" w:rsidRDefault="00A71FED" w:rsidP="00456A25">
      <w:pPr>
        <w:pStyle w:val="BodyText"/>
        <w:rPr>
          <w:rFonts w:ascii="Times New Roman" w:eastAsia="Times New Roman" w:hAnsi="Times New Roman" w:cs="Times New Roman"/>
          <w:color w:val="000000"/>
          <w:kern w:val="28"/>
          <w:sz w:val="20"/>
          <w:szCs w:val="20"/>
          <w14:cntxtAlts/>
        </w:rPr>
      </w:pPr>
      <w:r w:rsidRPr="00456A25">
        <w:rPr>
          <w:rFonts w:ascii="Times New Roman" w:eastAsia="Times New Roman" w:hAnsi="Times New Roman" w:cs="Times New Roman"/>
          <w:color w:val="000000"/>
          <w:kern w:val="28"/>
          <w:sz w:val="20"/>
          <w:szCs w:val="20"/>
          <w14:cntxtAlts/>
        </w:rPr>
        <w:t xml:space="preserve">In order to ensure that tap water is safe to drink, </w:t>
      </w:r>
      <w:r w:rsidR="00456A25">
        <w:rPr>
          <w:rFonts w:ascii="Times New Roman" w:eastAsia="Times New Roman" w:hAnsi="Times New Roman" w:cs="Times New Roman"/>
          <w:color w:val="000000"/>
          <w:kern w:val="28"/>
          <w:sz w:val="20"/>
          <w:szCs w:val="20"/>
          <w14:cntxtAlts/>
        </w:rPr>
        <w:t xml:space="preserve">the </w:t>
      </w:r>
      <w:r w:rsidRPr="00456A25">
        <w:rPr>
          <w:rFonts w:ascii="Times New Roman" w:eastAsia="Times New Roman" w:hAnsi="Times New Roman" w:cs="Times New Roman"/>
          <w:color w:val="000000"/>
          <w:kern w:val="28"/>
          <w:sz w:val="20"/>
          <w:szCs w:val="20"/>
          <w14:cntxtAlts/>
        </w:rPr>
        <w:t>EPA has regulations which limit the amount of contaminants in water provided by publi</w:t>
      </w:r>
      <w:r w:rsidR="00E57882">
        <w:rPr>
          <w:rFonts w:ascii="Times New Roman" w:eastAsia="Times New Roman" w:hAnsi="Times New Roman" w:cs="Times New Roman"/>
          <w:color w:val="000000"/>
          <w:kern w:val="28"/>
          <w:sz w:val="20"/>
          <w:szCs w:val="20"/>
          <w14:cntxtAlts/>
        </w:rPr>
        <w:t>c water systems. The table on the next page</w:t>
      </w:r>
      <w:r w:rsidRPr="00456A25">
        <w:rPr>
          <w:rFonts w:ascii="Times New Roman" w:eastAsia="Times New Roman" w:hAnsi="Times New Roman" w:cs="Times New Roman"/>
          <w:color w:val="000000"/>
          <w:kern w:val="28"/>
          <w:sz w:val="20"/>
          <w:szCs w:val="20"/>
          <w14:cntxtAlts/>
        </w:rPr>
        <w:t xml:space="preserve"> lists all of the drinking water contaminants that we detected during the calendar year of this report. Although many more contaminants were tested, only those substances listed below were found in your water. All sources of drinking water contain some naturally occurring contaminants. At low levels, these substances are generally not harmful in our drinking water. Removing all contaminants would be extremely expensive, and in most cases, would not provide increased protection of public health. A few naturally occurring minerals may actually improve the taste of drinking water and have nutritional value at low levels. Unless otherwise noted, the data presented in this table is from testing done in the calendar year of the report. The EPA or the State requires us to monitor for certain contaminants less than once per year because the concentrations of these contaminants do not vary significantly from year to year, or the system is not considered vulnerable to this type of contamination. As such, some of our data, though representative, may be more than one year old. In this table you will find terms and abbreviations that might not be familiar to you. To help you better understand these terms, we have provided the definitions.</w:t>
      </w:r>
    </w:p>
    <w:p w14:paraId="7E89F45B" w14:textId="77777777" w:rsidR="00B00C82" w:rsidRPr="00456A25" w:rsidRDefault="00B00C82" w:rsidP="00456A25">
      <w:pPr>
        <w:pStyle w:val="BodyText"/>
        <w:rPr>
          <w:rFonts w:ascii="Times New Roman" w:eastAsia="Times New Roman" w:hAnsi="Times New Roman" w:cs="Times New Roman"/>
          <w:color w:val="000000"/>
          <w:kern w:val="28"/>
          <w:sz w:val="20"/>
          <w:szCs w:val="20"/>
          <w14:cntxtAlts/>
        </w:rPr>
      </w:pPr>
    </w:p>
    <w:p w14:paraId="2C6CAA16" w14:textId="77777777" w:rsidR="00AF2E2E" w:rsidRDefault="00AF2E2E" w:rsidP="0041543F">
      <w:pPr>
        <w:spacing w:after="120"/>
        <w:jc w:val="both"/>
        <w:rPr>
          <w:rFonts w:ascii="Times New Roman" w:eastAsia="Times New Roman" w:hAnsi="Times New Roman" w:cs="Times New Roman"/>
          <w:noProof/>
          <w:color w:val="000000"/>
          <w:kern w:val="28"/>
          <w:sz w:val="16"/>
          <w:szCs w:val="16"/>
          <w14:cntxtAlts/>
        </w:rPr>
      </w:pPr>
    </w:p>
    <w:p w14:paraId="6E4B623C" w14:textId="77777777" w:rsidR="00AF2E2E" w:rsidRDefault="00AF2E2E" w:rsidP="00AF2E2E">
      <w:pPr>
        <w:jc w:val="center"/>
        <w:rPr>
          <w:rFonts w:ascii="Times New Roman" w:hAnsi="Times New Roman" w:cs="Times New Roman"/>
          <w:szCs w:val="24"/>
        </w:rPr>
      </w:pPr>
      <w:r>
        <w:rPr>
          <w:rFonts w:ascii="Times New Roman" w:hAnsi="Times New Roman" w:cs="Times New Roman"/>
          <w:noProof/>
          <w:szCs w:val="24"/>
        </w:rPr>
        <w:lastRenderedPageBreak/>
        <mc:AlternateContent>
          <mc:Choice Requires="wps">
            <w:drawing>
              <wp:anchor distT="36576" distB="36576" distL="36576" distR="36576" simplePos="0" relativeHeight="251675648" behindDoc="0" locked="0" layoutInCell="1" allowOverlap="1" wp14:anchorId="4F53BA8B" wp14:editId="5A28353F">
                <wp:simplePos x="0" y="0"/>
                <wp:positionH relativeFrom="column">
                  <wp:posOffset>228600</wp:posOffset>
                </wp:positionH>
                <wp:positionV relativeFrom="paragraph">
                  <wp:posOffset>1683385</wp:posOffset>
                </wp:positionV>
                <wp:extent cx="7124065" cy="8049895"/>
                <wp:effectExtent l="0" t="0" r="635" b="1270"/>
                <wp:wrapNone/>
                <wp:docPr id="218225292" name="Contro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124065" cy="804989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A6838" id="Control 4" o:spid="_x0000_s1026" style="position:absolute;margin-left:18pt;margin-top:132.55pt;width:560.95pt;height:633.85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" filled="f" stroked="f" strokeweight="2pt">
                <v:shadow color="black [0]"/>
                <o:lock v:ext="edit" shapetype="t"/>
                <v:textbox inset="0,0,0,0"/>
              </v:rect>
            </w:pict>
          </mc:Fallback>
        </mc:AlternateContent>
      </w:r>
    </w:p>
    <w:tbl>
      <w:tblPr>
        <w:tblW w:w="11219" w:type="dxa"/>
        <w:jc w:val="center"/>
        <w:tblCellMar>
          <w:left w:w="0" w:type="dxa"/>
          <w:right w:w="0" w:type="dxa"/>
        </w:tblCellMar>
        <w:tblLook w:val="04A0" w:firstRow="1" w:lastRow="0" w:firstColumn="1" w:lastColumn="0" w:noHBand="0" w:noVBand="1"/>
      </w:tblPr>
      <w:tblGrid>
        <w:gridCol w:w="2100"/>
        <w:gridCol w:w="915"/>
        <w:gridCol w:w="754"/>
        <w:gridCol w:w="1310"/>
        <w:gridCol w:w="720"/>
        <w:gridCol w:w="734"/>
        <w:gridCol w:w="804"/>
        <w:gridCol w:w="1005"/>
        <w:gridCol w:w="2877"/>
      </w:tblGrid>
      <w:tr w:rsidR="00AF2E2E" w14:paraId="09C24A47" w14:textId="77777777" w:rsidTr="00CA1D2D">
        <w:trPr>
          <w:trHeight w:val="325"/>
          <w:jc w:val="center"/>
        </w:trPr>
        <w:tc>
          <w:tcPr>
            <w:tcW w:w="2100" w:type="dxa"/>
            <w:vMerge w:val="restart"/>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bottom"/>
            <w:hideMark/>
          </w:tcPr>
          <w:p w14:paraId="5D04936D"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Contaminants</w:t>
            </w:r>
          </w:p>
        </w:tc>
        <w:tc>
          <w:tcPr>
            <w:tcW w:w="915" w:type="dxa"/>
            <w:vMerge w:val="restart"/>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bottom"/>
            <w:hideMark/>
          </w:tcPr>
          <w:p w14:paraId="1398B1B7" w14:textId="77777777" w:rsidR="00AF2E2E" w:rsidRDefault="00AF2E2E" w:rsidP="00AF2E2E">
            <w:pPr>
              <w:shd w:val="clear" w:color="auto" w:fill="87B7FD"/>
              <w:jc w:val="center"/>
              <w:rPr>
                <w:rFonts w:ascii="Times New Roman" w:hAnsi="Times New Roman" w:cs="Times New Roman"/>
                <w:b/>
                <w:bCs/>
                <w:sz w:val="16"/>
                <w:szCs w:val="16"/>
              </w:rPr>
            </w:pPr>
            <w:r>
              <w:rPr>
                <w:rFonts w:ascii="Times New Roman" w:hAnsi="Times New Roman" w:cs="Times New Roman"/>
                <w:b/>
                <w:bCs/>
                <w:sz w:val="16"/>
                <w:szCs w:val="16"/>
              </w:rPr>
              <w:t>MCLG</w:t>
            </w:r>
          </w:p>
          <w:p w14:paraId="63E66948" w14:textId="77777777" w:rsidR="00AF2E2E" w:rsidRDefault="00AF2E2E" w:rsidP="00AF2E2E">
            <w:pPr>
              <w:shd w:val="clear" w:color="auto" w:fill="87B7FD"/>
              <w:jc w:val="center"/>
              <w:rPr>
                <w:rFonts w:ascii="Times New Roman" w:hAnsi="Times New Roman" w:cs="Times New Roman"/>
                <w:b/>
                <w:bCs/>
                <w:sz w:val="16"/>
                <w:szCs w:val="16"/>
              </w:rPr>
            </w:pPr>
            <w:r>
              <w:rPr>
                <w:rFonts w:ascii="Times New Roman" w:hAnsi="Times New Roman" w:cs="Times New Roman"/>
                <w:b/>
                <w:bCs/>
                <w:sz w:val="16"/>
                <w:szCs w:val="16"/>
              </w:rPr>
              <w:t>or</w:t>
            </w:r>
          </w:p>
          <w:p w14:paraId="1961EB04" w14:textId="242B92F0" w:rsidR="00AF2E2E" w:rsidRDefault="00AF2E2E" w:rsidP="00AF2E2E">
            <w:pPr>
              <w:jc w:val="center"/>
              <w:rPr>
                <w:rFonts w:ascii="Times New Roman" w:hAnsi="Times New Roman" w:cs="Times New Roman"/>
                <w:b/>
                <w:bCs/>
                <w:sz w:val="16"/>
                <w:szCs w:val="16"/>
              </w:rPr>
            </w:pPr>
            <w:r>
              <w:rPr>
                <w:rFonts w:ascii="Times New Roman" w:hAnsi="Times New Roman" w:cs="Times New Roman"/>
                <w:b/>
                <w:bCs/>
                <w:sz w:val="16"/>
                <w:szCs w:val="16"/>
              </w:rPr>
              <w:t>MRDLG</w:t>
            </w:r>
          </w:p>
        </w:tc>
        <w:tc>
          <w:tcPr>
            <w:tcW w:w="754" w:type="dxa"/>
            <w:vMerge w:val="restart"/>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bottom"/>
            <w:hideMark/>
          </w:tcPr>
          <w:p w14:paraId="5C81B598"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MCL</w:t>
            </w:r>
            <w:r w:rsidRPr="00FD5BE2">
              <w:rPr>
                <w:rFonts w:ascii="Times New Roman" w:hAnsi="Times New Roman" w:cs="Times New Roman"/>
                <w:b/>
                <w:bCs/>
                <w:sz w:val="16"/>
                <w:szCs w:val="16"/>
                <w:shd w:val="clear" w:color="auto" w:fill="87B7FD"/>
              </w:rPr>
              <w:t>,</w:t>
            </w:r>
          </w:p>
          <w:p w14:paraId="77206A72"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TT, or</w:t>
            </w:r>
          </w:p>
          <w:p w14:paraId="31A09CA3"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MRDL</w:t>
            </w:r>
          </w:p>
        </w:tc>
        <w:tc>
          <w:tcPr>
            <w:tcW w:w="1310" w:type="dxa"/>
            <w:vMerge w:val="restart"/>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bottom"/>
            <w:hideMark/>
          </w:tcPr>
          <w:p w14:paraId="79A5F18D"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Detected In</w:t>
            </w:r>
          </w:p>
          <w:p w14:paraId="6E30B458"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Your Water</w:t>
            </w:r>
          </w:p>
        </w:tc>
        <w:tc>
          <w:tcPr>
            <w:tcW w:w="1454" w:type="dxa"/>
            <w:gridSpan w:val="2"/>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bottom"/>
            <w:hideMark/>
          </w:tcPr>
          <w:p w14:paraId="5D837333"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Range</w:t>
            </w:r>
          </w:p>
        </w:tc>
        <w:tc>
          <w:tcPr>
            <w:tcW w:w="804" w:type="dxa"/>
            <w:vMerge w:val="restart"/>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bottom"/>
            <w:hideMark/>
          </w:tcPr>
          <w:p w14:paraId="16E766A3"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Sample</w:t>
            </w:r>
          </w:p>
          <w:p w14:paraId="46593F66"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Date</w:t>
            </w:r>
          </w:p>
        </w:tc>
        <w:tc>
          <w:tcPr>
            <w:tcW w:w="1005" w:type="dxa"/>
            <w:vMerge w:val="restart"/>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bottom"/>
            <w:hideMark/>
          </w:tcPr>
          <w:p w14:paraId="68E21121"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Violation</w:t>
            </w:r>
          </w:p>
        </w:tc>
        <w:tc>
          <w:tcPr>
            <w:tcW w:w="2877" w:type="dxa"/>
            <w:vMerge w:val="restart"/>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bottom"/>
            <w:hideMark/>
          </w:tcPr>
          <w:p w14:paraId="43B82077"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Typical Source</w:t>
            </w:r>
          </w:p>
        </w:tc>
      </w:tr>
      <w:tr w:rsidR="00AF2E2E" w14:paraId="1D4D3BC0" w14:textId="77777777" w:rsidTr="00CA1D2D">
        <w:trPr>
          <w:trHeight w:val="322"/>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87B7FD"/>
            <w:vAlign w:val="center"/>
            <w:hideMark/>
          </w:tcPr>
          <w:p w14:paraId="7DA83F7C" w14:textId="77777777" w:rsidR="00AF2E2E" w:rsidRDefault="00AF2E2E" w:rsidP="00AF2E2E">
            <w:pPr>
              <w:jc w:val="center"/>
              <w:rPr>
                <w:rFonts w:ascii="Times New Roman" w:hAnsi="Times New Roman" w:cs="Times New Roman"/>
                <w:sz w:val="16"/>
                <w:szCs w:val="16"/>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87B7FD"/>
            <w:vAlign w:val="center"/>
            <w:hideMark/>
          </w:tcPr>
          <w:p w14:paraId="3A987301" w14:textId="77777777" w:rsidR="00AF2E2E" w:rsidRDefault="00AF2E2E" w:rsidP="00AF2E2E">
            <w:pPr>
              <w:jc w:val="center"/>
              <w:rPr>
                <w:rFonts w:ascii="Times New Roman" w:hAnsi="Times New Roman" w:cs="Times New Roman"/>
                <w:b/>
                <w:bCs/>
                <w:sz w:val="16"/>
                <w:szCs w:val="16"/>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87B7FD"/>
            <w:vAlign w:val="center"/>
            <w:hideMark/>
          </w:tcPr>
          <w:p w14:paraId="0580CA0E" w14:textId="77777777" w:rsidR="00AF2E2E" w:rsidRDefault="00AF2E2E" w:rsidP="00AF2E2E">
            <w:pPr>
              <w:jc w:val="center"/>
              <w:rPr>
                <w:rFonts w:ascii="Times New Roman" w:hAnsi="Times New Roman" w:cs="Times New Roman"/>
                <w:sz w:val="16"/>
                <w:szCs w:val="16"/>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87B7FD"/>
            <w:vAlign w:val="center"/>
            <w:hideMark/>
          </w:tcPr>
          <w:p w14:paraId="38D422A6" w14:textId="77777777" w:rsidR="00AF2E2E" w:rsidRDefault="00AF2E2E" w:rsidP="00AF2E2E">
            <w:pPr>
              <w:jc w:val="center"/>
              <w:rPr>
                <w:rFonts w:ascii="Times New Roman" w:hAnsi="Times New Roman" w:cs="Times New Roman"/>
                <w:sz w:val="16"/>
                <w:szCs w:val="16"/>
              </w:rPr>
            </w:pPr>
          </w:p>
        </w:tc>
        <w:tc>
          <w:tcPr>
            <w:tcW w:w="720" w:type="dxa"/>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center"/>
            <w:hideMark/>
          </w:tcPr>
          <w:p w14:paraId="3D42108C"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Low</w:t>
            </w:r>
          </w:p>
        </w:tc>
        <w:tc>
          <w:tcPr>
            <w:tcW w:w="733" w:type="dxa"/>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center"/>
            <w:hideMark/>
          </w:tcPr>
          <w:p w14:paraId="2A81A753"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High</w:t>
            </w:r>
          </w:p>
        </w:tc>
        <w:tc>
          <w:tcPr>
            <w:tcW w:w="0" w:type="auto"/>
            <w:vMerge/>
            <w:tcBorders>
              <w:top w:val="single" w:sz="8" w:space="0" w:color="000000"/>
              <w:left w:val="single" w:sz="8" w:space="0" w:color="000000"/>
              <w:bottom w:val="single" w:sz="8" w:space="0" w:color="000000"/>
              <w:right w:val="single" w:sz="8" w:space="0" w:color="000000"/>
            </w:tcBorders>
            <w:shd w:val="clear" w:color="auto" w:fill="87B7FD"/>
            <w:vAlign w:val="center"/>
            <w:hideMark/>
          </w:tcPr>
          <w:p w14:paraId="4AFCD42C" w14:textId="77777777" w:rsidR="00AF2E2E" w:rsidRDefault="00AF2E2E" w:rsidP="00AF2E2E">
            <w:pPr>
              <w:jc w:val="center"/>
              <w:rPr>
                <w:rFonts w:ascii="Times New Roman" w:hAnsi="Times New Roman" w:cs="Times New Roman"/>
                <w:sz w:val="16"/>
                <w:szCs w:val="16"/>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87B7FD"/>
            <w:vAlign w:val="center"/>
            <w:hideMark/>
          </w:tcPr>
          <w:p w14:paraId="60647E97" w14:textId="77777777" w:rsidR="00AF2E2E" w:rsidRDefault="00AF2E2E" w:rsidP="00AF2E2E">
            <w:pPr>
              <w:jc w:val="center"/>
              <w:rPr>
                <w:rFonts w:ascii="Times New Roman" w:hAnsi="Times New Roman" w:cs="Times New Roman"/>
                <w:sz w:val="16"/>
                <w:szCs w:val="16"/>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87B7FD"/>
            <w:vAlign w:val="center"/>
            <w:hideMark/>
          </w:tcPr>
          <w:p w14:paraId="0A594232" w14:textId="77777777" w:rsidR="00AF2E2E" w:rsidRDefault="00AF2E2E" w:rsidP="00AF2E2E">
            <w:pPr>
              <w:jc w:val="center"/>
              <w:rPr>
                <w:rFonts w:ascii="Times New Roman" w:hAnsi="Times New Roman" w:cs="Times New Roman"/>
                <w:sz w:val="16"/>
                <w:szCs w:val="16"/>
              </w:rPr>
            </w:pPr>
          </w:p>
        </w:tc>
      </w:tr>
      <w:tr w:rsidR="00AF2E2E" w14:paraId="3122D322" w14:textId="77777777" w:rsidTr="00CA1D2D">
        <w:trPr>
          <w:trHeight w:val="333"/>
          <w:jc w:val="center"/>
        </w:trPr>
        <w:tc>
          <w:tcPr>
            <w:tcW w:w="11219" w:type="dxa"/>
            <w:gridSpan w:val="9"/>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center"/>
            <w:hideMark/>
          </w:tcPr>
          <w:p w14:paraId="36FA0872"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 xml:space="preserve">Disinfectants &amp; </w:t>
            </w:r>
            <w:r w:rsidRPr="00FD5BE2">
              <w:rPr>
                <w:rFonts w:ascii="Times New Roman" w:hAnsi="Times New Roman" w:cs="Times New Roman"/>
                <w:b/>
                <w:bCs/>
                <w:sz w:val="16"/>
                <w:szCs w:val="16"/>
                <w:shd w:val="clear" w:color="auto" w:fill="87B7FD"/>
              </w:rPr>
              <w:t>Disinfection</w:t>
            </w:r>
            <w:r>
              <w:rPr>
                <w:rFonts w:ascii="Times New Roman" w:hAnsi="Times New Roman" w:cs="Times New Roman"/>
                <w:b/>
                <w:bCs/>
                <w:sz w:val="16"/>
                <w:szCs w:val="16"/>
              </w:rPr>
              <w:t xml:space="preserve"> By-Products</w:t>
            </w:r>
          </w:p>
        </w:tc>
      </w:tr>
      <w:tr w:rsidR="00AF2E2E" w14:paraId="5078CBEC" w14:textId="77777777" w:rsidTr="00CA1D2D">
        <w:trPr>
          <w:trHeight w:val="335"/>
          <w:jc w:val="center"/>
        </w:trPr>
        <w:tc>
          <w:tcPr>
            <w:tcW w:w="11219" w:type="dxa"/>
            <w:gridSpan w:val="9"/>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center"/>
            <w:hideMark/>
          </w:tcPr>
          <w:p w14:paraId="200A9166" w14:textId="77777777" w:rsidR="00AF2E2E" w:rsidRDefault="00AF2E2E" w:rsidP="00AF2E2E">
            <w:pPr>
              <w:jc w:val="center"/>
              <w:rPr>
                <w:rFonts w:ascii="Times New Roman" w:hAnsi="Times New Roman" w:cs="Times New Roman"/>
                <w:sz w:val="14"/>
                <w:szCs w:val="14"/>
              </w:rPr>
            </w:pPr>
            <w:r>
              <w:rPr>
                <w:rFonts w:ascii="Times New Roman" w:hAnsi="Times New Roman" w:cs="Times New Roman"/>
                <w:sz w:val="14"/>
                <w:szCs w:val="14"/>
              </w:rPr>
              <w:t>There is convincing evidence that addition of a disinfectant is necessary for control of microbial contaminants.</w:t>
            </w:r>
          </w:p>
        </w:tc>
      </w:tr>
      <w:tr w:rsidR="00AF2E2E" w14:paraId="1933F055" w14:textId="77777777" w:rsidTr="00CA1D2D">
        <w:trPr>
          <w:trHeight w:val="453"/>
          <w:jc w:val="center"/>
        </w:trPr>
        <w:tc>
          <w:tcPr>
            <w:tcW w:w="210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4533FCB8"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Chlorine [as Cl2] (ppm)</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58" w:type="dxa"/>
              <w:left w:w="115" w:type="dxa"/>
              <w:bottom w:w="58" w:type="dxa"/>
              <w:right w:w="115" w:type="dxa"/>
            </w:tcMar>
            <w:vAlign w:val="center"/>
            <w:hideMark/>
          </w:tcPr>
          <w:p w14:paraId="7672EC77"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4</w:t>
            </w:r>
          </w:p>
        </w:tc>
        <w:tc>
          <w:tcPr>
            <w:tcW w:w="754"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31E69854"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4</w:t>
            </w:r>
          </w:p>
        </w:tc>
        <w:tc>
          <w:tcPr>
            <w:tcW w:w="131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766E952C"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1.08</w:t>
            </w:r>
          </w:p>
        </w:tc>
        <w:tc>
          <w:tcPr>
            <w:tcW w:w="72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0B5D9DD7"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.72</w:t>
            </w:r>
          </w:p>
        </w:tc>
        <w:tc>
          <w:tcPr>
            <w:tcW w:w="733"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217D0777"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1.38</w:t>
            </w:r>
          </w:p>
        </w:tc>
        <w:tc>
          <w:tcPr>
            <w:tcW w:w="804"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54942936"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2023</w:t>
            </w:r>
          </w:p>
        </w:tc>
        <w:tc>
          <w:tcPr>
            <w:tcW w:w="1005"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52FDD34F"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No</w:t>
            </w:r>
          </w:p>
        </w:tc>
        <w:tc>
          <w:tcPr>
            <w:tcW w:w="2877"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6EA05D9B"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Water additive used to control microbes</w:t>
            </w:r>
          </w:p>
        </w:tc>
      </w:tr>
      <w:tr w:rsidR="00AF2E2E" w14:paraId="5C0EA835" w14:textId="77777777" w:rsidTr="00CA1D2D">
        <w:trPr>
          <w:trHeight w:val="480"/>
          <w:jc w:val="center"/>
        </w:trPr>
        <w:tc>
          <w:tcPr>
            <w:tcW w:w="210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7897AB71" w14:textId="77777777" w:rsidR="00AF2E2E" w:rsidRDefault="00AF2E2E" w:rsidP="00AF2E2E">
            <w:pPr>
              <w:jc w:val="center"/>
              <w:rPr>
                <w:rFonts w:ascii="Times New Roman" w:hAnsi="Times New Roman" w:cs="Times New Roman"/>
                <w:sz w:val="16"/>
                <w:szCs w:val="16"/>
              </w:rPr>
            </w:pPr>
            <w:proofErr w:type="spellStart"/>
            <w:r>
              <w:rPr>
                <w:rFonts w:ascii="Times New Roman" w:hAnsi="Times New Roman" w:cs="Times New Roman"/>
                <w:sz w:val="16"/>
                <w:szCs w:val="16"/>
              </w:rPr>
              <w:t>Haloacetic</w:t>
            </w:r>
            <w:proofErr w:type="spellEnd"/>
            <w:r>
              <w:rPr>
                <w:rFonts w:ascii="Times New Roman" w:hAnsi="Times New Roman" w:cs="Times New Roman"/>
                <w:sz w:val="16"/>
                <w:szCs w:val="16"/>
              </w:rPr>
              <w:t xml:space="preserve"> Acids Group</w:t>
            </w:r>
            <w:r>
              <w:rPr>
                <w:rFonts w:ascii="Times New Roman" w:hAnsi="Times New Roman" w:cs="Times New Roman"/>
                <w:sz w:val="16"/>
                <w:szCs w:val="16"/>
              </w:rPr>
              <w:br/>
              <w:t>[HAA5] (ppb)</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58" w:type="dxa"/>
              <w:left w:w="115" w:type="dxa"/>
              <w:bottom w:w="58" w:type="dxa"/>
              <w:right w:w="115" w:type="dxa"/>
            </w:tcMar>
            <w:vAlign w:val="center"/>
            <w:hideMark/>
          </w:tcPr>
          <w:p w14:paraId="6D990196"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754"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21DEDB4B"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60</w:t>
            </w:r>
          </w:p>
        </w:tc>
        <w:tc>
          <w:tcPr>
            <w:tcW w:w="131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7D8F9333"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26.14</w:t>
            </w:r>
          </w:p>
        </w:tc>
        <w:tc>
          <w:tcPr>
            <w:tcW w:w="72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080F0C42"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11.7</w:t>
            </w:r>
          </w:p>
        </w:tc>
        <w:tc>
          <w:tcPr>
            <w:tcW w:w="733"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4455F5DA"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34.1</w:t>
            </w:r>
          </w:p>
        </w:tc>
        <w:tc>
          <w:tcPr>
            <w:tcW w:w="804"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30C576AD"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2023</w:t>
            </w:r>
          </w:p>
        </w:tc>
        <w:tc>
          <w:tcPr>
            <w:tcW w:w="1005"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22669375"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No</w:t>
            </w:r>
          </w:p>
        </w:tc>
        <w:tc>
          <w:tcPr>
            <w:tcW w:w="2877"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5433A35A"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 xml:space="preserve">By-product of drinking water </w:t>
            </w:r>
            <w:r>
              <w:rPr>
                <w:rFonts w:ascii="Times New Roman" w:hAnsi="Times New Roman" w:cs="Times New Roman"/>
                <w:sz w:val="16"/>
                <w:szCs w:val="16"/>
              </w:rPr>
              <w:br/>
              <w:t>chlorination</w:t>
            </w:r>
          </w:p>
        </w:tc>
      </w:tr>
      <w:tr w:rsidR="00AF2E2E" w14:paraId="6E00796A" w14:textId="77777777" w:rsidTr="00CA1D2D">
        <w:trPr>
          <w:trHeight w:val="557"/>
          <w:jc w:val="center"/>
        </w:trPr>
        <w:tc>
          <w:tcPr>
            <w:tcW w:w="210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3957E467"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Total Trihalomethanes [TTHMs] (ppb)</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58" w:type="dxa"/>
              <w:left w:w="115" w:type="dxa"/>
              <w:bottom w:w="58" w:type="dxa"/>
              <w:right w:w="115" w:type="dxa"/>
            </w:tcMar>
            <w:vAlign w:val="center"/>
            <w:hideMark/>
          </w:tcPr>
          <w:p w14:paraId="7BE21383"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754"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2B138F76"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80</w:t>
            </w:r>
          </w:p>
        </w:tc>
        <w:tc>
          <w:tcPr>
            <w:tcW w:w="131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287379E9"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36.24</w:t>
            </w:r>
          </w:p>
        </w:tc>
        <w:tc>
          <w:tcPr>
            <w:tcW w:w="72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7118A387"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23.6</w:t>
            </w:r>
          </w:p>
        </w:tc>
        <w:tc>
          <w:tcPr>
            <w:tcW w:w="733"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5946619C"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37.7</w:t>
            </w:r>
          </w:p>
        </w:tc>
        <w:tc>
          <w:tcPr>
            <w:tcW w:w="804"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7C1B8957"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2023</w:t>
            </w:r>
          </w:p>
        </w:tc>
        <w:tc>
          <w:tcPr>
            <w:tcW w:w="1005"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4770CF7B"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No</w:t>
            </w:r>
          </w:p>
        </w:tc>
        <w:tc>
          <w:tcPr>
            <w:tcW w:w="2877"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4DD48BB5"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 xml:space="preserve">By-product of drinking water </w:t>
            </w:r>
            <w:r>
              <w:rPr>
                <w:rFonts w:ascii="Times New Roman" w:hAnsi="Times New Roman" w:cs="Times New Roman"/>
                <w:sz w:val="16"/>
                <w:szCs w:val="16"/>
              </w:rPr>
              <w:br/>
              <w:t>chlorination</w:t>
            </w:r>
          </w:p>
        </w:tc>
      </w:tr>
      <w:tr w:rsidR="00AF2E2E" w14:paraId="3BAA0117" w14:textId="77777777" w:rsidTr="00CA1D2D">
        <w:trPr>
          <w:trHeight w:val="306"/>
          <w:jc w:val="center"/>
        </w:trPr>
        <w:tc>
          <w:tcPr>
            <w:tcW w:w="11219" w:type="dxa"/>
            <w:gridSpan w:val="9"/>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center"/>
            <w:hideMark/>
          </w:tcPr>
          <w:p w14:paraId="233ECF78"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Inorganic Contaminants</w:t>
            </w:r>
          </w:p>
        </w:tc>
      </w:tr>
      <w:tr w:rsidR="00AF2E2E" w14:paraId="0ACB9692" w14:textId="77777777" w:rsidTr="00CA1D2D">
        <w:trPr>
          <w:trHeight w:val="823"/>
          <w:jc w:val="center"/>
        </w:trPr>
        <w:tc>
          <w:tcPr>
            <w:tcW w:w="210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03F8A8AD"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Fluoride (ppm)</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58" w:type="dxa"/>
              <w:left w:w="115" w:type="dxa"/>
              <w:bottom w:w="58" w:type="dxa"/>
              <w:right w:w="115" w:type="dxa"/>
            </w:tcMar>
            <w:vAlign w:val="center"/>
            <w:hideMark/>
          </w:tcPr>
          <w:p w14:paraId="756B95BD"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4</w:t>
            </w:r>
          </w:p>
        </w:tc>
        <w:tc>
          <w:tcPr>
            <w:tcW w:w="754"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3B5C69E6"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4</w:t>
            </w:r>
          </w:p>
        </w:tc>
        <w:tc>
          <w:tcPr>
            <w:tcW w:w="131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6357684E"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0.65</w:t>
            </w:r>
          </w:p>
        </w:tc>
        <w:tc>
          <w:tcPr>
            <w:tcW w:w="72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2B496AAE"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733"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3A8E4FBB"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804"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00958D75"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2023</w:t>
            </w:r>
          </w:p>
        </w:tc>
        <w:tc>
          <w:tcPr>
            <w:tcW w:w="1005"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046070CA"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No</w:t>
            </w:r>
          </w:p>
        </w:tc>
        <w:tc>
          <w:tcPr>
            <w:tcW w:w="2877"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02D39A1A"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 xml:space="preserve">Erosion of natural deposits; water additive that promotes strong teeth; </w:t>
            </w:r>
            <w:r>
              <w:rPr>
                <w:rFonts w:ascii="Times New Roman" w:hAnsi="Times New Roman" w:cs="Times New Roman"/>
                <w:sz w:val="16"/>
                <w:szCs w:val="16"/>
              </w:rPr>
              <w:br/>
              <w:t>discharge from fertilizer and aluminum factories</w:t>
            </w:r>
          </w:p>
        </w:tc>
      </w:tr>
      <w:tr w:rsidR="00AF2E2E" w14:paraId="2E7CCC29" w14:textId="77777777" w:rsidTr="00CA1D2D">
        <w:trPr>
          <w:trHeight w:val="480"/>
          <w:jc w:val="center"/>
        </w:trPr>
        <w:tc>
          <w:tcPr>
            <w:tcW w:w="210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3F5C1F4F"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Sodium (ppm)</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58" w:type="dxa"/>
              <w:left w:w="115" w:type="dxa"/>
              <w:bottom w:w="58" w:type="dxa"/>
              <w:right w:w="115" w:type="dxa"/>
            </w:tcMar>
            <w:vAlign w:val="center"/>
            <w:hideMark/>
          </w:tcPr>
          <w:p w14:paraId="4C29DE8C"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754"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7D4B8F00"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131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56B9F3A7"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12</w:t>
            </w:r>
          </w:p>
        </w:tc>
        <w:tc>
          <w:tcPr>
            <w:tcW w:w="72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36C522DD"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733"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43D73FEB"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804"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33BBE6B9"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2023</w:t>
            </w:r>
          </w:p>
        </w:tc>
        <w:tc>
          <w:tcPr>
            <w:tcW w:w="1005"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4A8F2491"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No</w:t>
            </w:r>
          </w:p>
        </w:tc>
        <w:tc>
          <w:tcPr>
            <w:tcW w:w="2877"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707AB4F3"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Erosion of natural deposits</w:t>
            </w:r>
          </w:p>
        </w:tc>
      </w:tr>
      <w:tr w:rsidR="00AF2E2E" w14:paraId="1481A7D7" w14:textId="77777777" w:rsidTr="00CA1D2D">
        <w:trPr>
          <w:trHeight w:val="335"/>
          <w:jc w:val="center"/>
        </w:trPr>
        <w:tc>
          <w:tcPr>
            <w:tcW w:w="11219" w:type="dxa"/>
            <w:gridSpan w:val="9"/>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center"/>
            <w:hideMark/>
          </w:tcPr>
          <w:p w14:paraId="04B0FA5E" w14:textId="36B0CEE4" w:rsidR="00AF2E2E" w:rsidRDefault="00AF2E2E" w:rsidP="00AF2E2E">
            <w:pPr>
              <w:jc w:val="center"/>
              <w:rPr>
                <w:rFonts w:ascii="Times New Roman" w:hAnsi="Times New Roman" w:cs="Times New Roman"/>
                <w:b/>
                <w:bCs/>
                <w:sz w:val="16"/>
                <w:szCs w:val="16"/>
              </w:rPr>
            </w:pPr>
            <w:r>
              <w:rPr>
                <w:rFonts w:ascii="Times New Roman" w:hAnsi="Times New Roman" w:cs="Times New Roman"/>
                <w:b/>
                <w:bCs/>
                <w:sz w:val="16"/>
                <w:szCs w:val="16"/>
              </w:rPr>
              <w:t>Per- and Polyfluoroalkyl Substances (PFAS)</w:t>
            </w:r>
          </w:p>
        </w:tc>
      </w:tr>
      <w:tr w:rsidR="00AF2E2E" w14:paraId="3FD3858A" w14:textId="77777777" w:rsidTr="00CA1D2D">
        <w:trPr>
          <w:trHeight w:val="651"/>
          <w:jc w:val="center"/>
        </w:trPr>
        <w:tc>
          <w:tcPr>
            <w:tcW w:w="210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4D10A5B7" w14:textId="37FDC22B" w:rsidR="00AF2E2E" w:rsidRDefault="00AF2E2E" w:rsidP="00AF2E2E">
            <w:pPr>
              <w:jc w:val="center"/>
              <w:rPr>
                <w:rFonts w:ascii="Times New Roman" w:hAnsi="Times New Roman" w:cs="Times New Roman"/>
                <w:sz w:val="16"/>
                <w:szCs w:val="16"/>
              </w:rPr>
            </w:pPr>
            <w:proofErr w:type="spellStart"/>
            <w:r>
              <w:rPr>
                <w:rFonts w:ascii="Times New Roman" w:hAnsi="Times New Roman" w:cs="Times New Roman"/>
                <w:sz w:val="16"/>
                <w:szCs w:val="16"/>
              </w:rPr>
              <w:t>Perfluorooctane</w:t>
            </w:r>
            <w:proofErr w:type="spellEnd"/>
            <w:r>
              <w:rPr>
                <w:rFonts w:ascii="Times New Roman" w:hAnsi="Times New Roman" w:cs="Times New Roman"/>
                <w:sz w:val="16"/>
                <w:szCs w:val="16"/>
              </w:rPr>
              <w:t xml:space="preserve"> sulfonic acid [PFOS] (ppt)</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58" w:type="dxa"/>
              <w:left w:w="115" w:type="dxa"/>
              <w:bottom w:w="58" w:type="dxa"/>
              <w:right w:w="115" w:type="dxa"/>
            </w:tcMar>
            <w:vAlign w:val="center"/>
            <w:hideMark/>
          </w:tcPr>
          <w:p w14:paraId="12B249AE"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754"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5CC156C6"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16</w:t>
            </w:r>
          </w:p>
        </w:tc>
        <w:tc>
          <w:tcPr>
            <w:tcW w:w="131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002ADD79"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2.4</w:t>
            </w:r>
          </w:p>
        </w:tc>
        <w:tc>
          <w:tcPr>
            <w:tcW w:w="72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077F21E2"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2.1</w:t>
            </w:r>
          </w:p>
        </w:tc>
        <w:tc>
          <w:tcPr>
            <w:tcW w:w="733"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3343940D"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2.8</w:t>
            </w:r>
          </w:p>
        </w:tc>
        <w:tc>
          <w:tcPr>
            <w:tcW w:w="804"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42937A60"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2023</w:t>
            </w:r>
          </w:p>
        </w:tc>
        <w:tc>
          <w:tcPr>
            <w:tcW w:w="1005"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2ECA804B"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No</w:t>
            </w:r>
          </w:p>
        </w:tc>
        <w:tc>
          <w:tcPr>
            <w:tcW w:w="2877"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29A87D16" w14:textId="1D0EAE16"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Firefighting foam; discharge from electroplating facilities; discharge and waste from industrial facilities</w:t>
            </w:r>
          </w:p>
        </w:tc>
      </w:tr>
      <w:tr w:rsidR="00AF2E2E" w14:paraId="7332A8AB" w14:textId="77777777" w:rsidTr="00CA1D2D">
        <w:trPr>
          <w:trHeight w:val="333"/>
          <w:jc w:val="center"/>
        </w:trPr>
        <w:tc>
          <w:tcPr>
            <w:tcW w:w="11219" w:type="dxa"/>
            <w:gridSpan w:val="9"/>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center"/>
            <w:hideMark/>
          </w:tcPr>
          <w:p w14:paraId="30B6E317"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Radioactive Contaminants</w:t>
            </w:r>
          </w:p>
        </w:tc>
      </w:tr>
      <w:tr w:rsidR="00AF2E2E" w14:paraId="057C6919" w14:textId="77777777" w:rsidTr="00CA1D2D">
        <w:trPr>
          <w:trHeight w:val="481"/>
          <w:jc w:val="center"/>
        </w:trPr>
        <w:tc>
          <w:tcPr>
            <w:tcW w:w="210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797D949D" w14:textId="573939E3"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Combined radium [226 &amp; 228] (</w:t>
            </w:r>
            <w:proofErr w:type="spellStart"/>
            <w:r>
              <w:rPr>
                <w:rFonts w:ascii="Times New Roman" w:hAnsi="Times New Roman" w:cs="Times New Roman"/>
                <w:sz w:val="16"/>
                <w:szCs w:val="16"/>
              </w:rPr>
              <w:t>pCi</w:t>
            </w:r>
            <w:proofErr w:type="spellEnd"/>
            <w:r>
              <w:rPr>
                <w:rFonts w:ascii="Times New Roman" w:hAnsi="Times New Roman" w:cs="Times New Roman"/>
                <w:sz w:val="16"/>
                <w:szCs w:val="16"/>
              </w:rPr>
              <w:t>/L)</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58" w:type="dxa"/>
              <w:left w:w="115" w:type="dxa"/>
              <w:bottom w:w="58" w:type="dxa"/>
              <w:right w:w="115" w:type="dxa"/>
            </w:tcMar>
            <w:vAlign w:val="center"/>
            <w:hideMark/>
          </w:tcPr>
          <w:p w14:paraId="61BB4BD6"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zero</w:t>
            </w:r>
          </w:p>
        </w:tc>
        <w:tc>
          <w:tcPr>
            <w:tcW w:w="754"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695933DF"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5</w:t>
            </w:r>
          </w:p>
        </w:tc>
        <w:tc>
          <w:tcPr>
            <w:tcW w:w="131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1E27D7C4"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0.94</w:t>
            </w:r>
          </w:p>
        </w:tc>
        <w:tc>
          <w:tcPr>
            <w:tcW w:w="72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798D474D"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733"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3BF551A7"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804"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4D4A5719"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2021</w:t>
            </w:r>
          </w:p>
        </w:tc>
        <w:tc>
          <w:tcPr>
            <w:tcW w:w="1005"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37FC3558"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No</w:t>
            </w:r>
          </w:p>
        </w:tc>
        <w:tc>
          <w:tcPr>
            <w:tcW w:w="2877"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619753F3" w14:textId="496EA6A3"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Erosion of natural deposits</w:t>
            </w:r>
          </w:p>
        </w:tc>
      </w:tr>
      <w:tr w:rsidR="00AF2E2E" w14:paraId="5F8EA261" w14:textId="77777777" w:rsidTr="00CA1D2D">
        <w:trPr>
          <w:trHeight w:val="333"/>
          <w:jc w:val="center"/>
        </w:trPr>
        <w:tc>
          <w:tcPr>
            <w:tcW w:w="11219" w:type="dxa"/>
            <w:gridSpan w:val="9"/>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center"/>
            <w:hideMark/>
          </w:tcPr>
          <w:p w14:paraId="10D89311"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Unregulated Contaminants</w:t>
            </w:r>
          </w:p>
        </w:tc>
      </w:tr>
      <w:tr w:rsidR="00AF2E2E" w14:paraId="39CA1D3A" w14:textId="77777777" w:rsidTr="00CA1D2D">
        <w:trPr>
          <w:trHeight w:val="391"/>
          <w:jc w:val="center"/>
        </w:trPr>
        <w:tc>
          <w:tcPr>
            <w:tcW w:w="11219" w:type="dxa"/>
            <w:gridSpan w:val="9"/>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center"/>
            <w:hideMark/>
          </w:tcPr>
          <w:p w14:paraId="7DF84DB5" w14:textId="77777777" w:rsidR="00AF2E2E" w:rsidRDefault="00AF2E2E" w:rsidP="00AF2E2E">
            <w:pPr>
              <w:jc w:val="center"/>
              <w:rPr>
                <w:rFonts w:ascii="Times New Roman" w:hAnsi="Times New Roman" w:cs="Times New Roman"/>
                <w:sz w:val="14"/>
                <w:szCs w:val="14"/>
              </w:rPr>
            </w:pPr>
            <w:r>
              <w:rPr>
                <w:rFonts w:ascii="Times New Roman" w:hAnsi="Times New Roman" w:cs="Times New Roman"/>
                <w:bCs/>
                <w:sz w:val="14"/>
                <w:szCs w:val="14"/>
              </w:rPr>
              <w:t>Information collected through the monitoring of these contaminants/chemicals will help to ensure that future decisions on drinking water standards are based on sound science.</w:t>
            </w:r>
          </w:p>
        </w:tc>
      </w:tr>
      <w:tr w:rsidR="00AF2E2E" w14:paraId="151EE7AE" w14:textId="77777777" w:rsidTr="00CA1D2D">
        <w:trPr>
          <w:trHeight w:val="769"/>
          <w:jc w:val="center"/>
        </w:trPr>
        <w:tc>
          <w:tcPr>
            <w:tcW w:w="210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19D0194F" w14:textId="77777777" w:rsidR="00AF2E2E" w:rsidRDefault="00AF2E2E" w:rsidP="00AF2E2E">
            <w:pPr>
              <w:jc w:val="center"/>
            </w:pPr>
            <w:r>
              <w:rPr>
                <w:rFonts w:ascii="Times New Roman" w:hAnsi="Times New Roman" w:cs="Times New Roman"/>
                <w:sz w:val="16"/>
                <w:szCs w:val="16"/>
              </w:rPr>
              <w:t xml:space="preserve">Brominated </w:t>
            </w:r>
            <w:proofErr w:type="spellStart"/>
            <w:r>
              <w:rPr>
                <w:rFonts w:ascii="Times New Roman" w:hAnsi="Times New Roman" w:cs="Times New Roman"/>
                <w:sz w:val="16"/>
                <w:szCs w:val="16"/>
              </w:rPr>
              <w:t>Haloacetic</w:t>
            </w:r>
            <w:proofErr w:type="spellEnd"/>
            <w:r>
              <w:rPr>
                <w:rFonts w:ascii="Times New Roman" w:hAnsi="Times New Roman" w:cs="Times New Roman"/>
                <w:sz w:val="16"/>
                <w:szCs w:val="16"/>
              </w:rPr>
              <w:t xml:space="preserve"> Acids Group [HAA6Br] (ppb)</w:t>
            </w:r>
          </w:p>
        </w:tc>
        <w:tc>
          <w:tcPr>
            <w:tcW w:w="91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679A01" w14:textId="77777777" w:rsidR="00AF2E2E" w:rsidRDefault="00AF2E2E" w:rsidP="00AF2E2E">
            <w:pPr>
              <w:ind w:right="8"/>
              <w:jc w:val="center"/>
              <w:rPr>
                <w:rFonts w:ascii="Times New Roman" w:hAnsi="Times New Roman" w:cs="Times New Roman"/>
                <w:sz w:val="16"/>
                <w:szCs w:val="16"/>
              </w:rPr>
            </w:pPr>
            <w:r>
              <w:rPr>
                <w:rFonts w:ascii="Times New Roman" w:hAnsi="Times New Roman" w:cs="Times New Roman"/>
                <w:sz w:val="16"/>
                <w:szCs w:val="16"/>
              </w:rPr>
              <w:t>N/A</w:t>
            </w:r>
          </w:p>
        </w:tc>
        <w:tc>
          <w:tcPr>
            <w:tcW w:w="754" w:type="dxa"/>
            <w:tcBorders>
              <w:top w:val="single" w:sz="8" w:space="0" w:color="000000"/>
              <w:left w:val="single" w:sz="8" w:space="0" w:color="000000"/>
              <w:bottom w:val="single" w:sz="8" w:space="0" w:color="000000"/>
              <w:right w:val="single" w:sz="8" w:space="0" w:color="000000"/>
            </w:tcBorders>
            <w:vAlign w:val="center"/>
            <w:hideMark/>
          </w:tcPr>
          <w:p w14:paraId="248BFBF2"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MNR</w:t>
            </w:r>
          </w:p>
        </w:tc>
        <w:tc>
          <w:tcPr>
            <w:tcW w:w="131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294D35C0"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11.02</w:t>
            </w:r>
          </w:p>
        </w:tc>
        <w:tc>
          <w:tcPr>
            <w:tcW w:w="72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1213E17E"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9.95</w:t>
            </w:r>
          </w:p>
        </w:tc>
        <w:tc>
          <w:tcPr>
            <w:tcW w:w="733"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1FBE50FA"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12.88</w:t>
            </w:r>
          </w:p>
        </w:tc>
        <w:tc>
          <w:tcPr>
            <w:tcW w:w="804"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6335551E"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2019</w:t>
            </w:r>
          </w:p>
        </w:tc>
        <w:tc>
          <w:tcPr>
            <w:tcW w:w="1005"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100F58FC" w14:textId="77777777" w:rsidR="00AF2E2E" w:rsidRDefault="00AF2E2E" w:rsidP="00AF2E2E">
            <w:pPr>
              <w:spacing w:line="280" w:lineRule="auto"/>
              <w:jc w:val="center"/>
              <w:rPr>
                <w:rFonts w:ascii="Times New Roman" w:hAnsi="Times New Roman" w:cs="Times New Roman"/>
                <w:sz w:val="16"/>
                <w:szCs w:val="16"/>
              </w:rPr>
            </w:pPr>
            <w:r>
              <w:rPr>
                <w:rFonts w:ascii="Times New Roman" w:hAnsi="Times New Roman" w:cs="Times New Roman"/>
                <w:sz w:val="16"/>
                <w:szCs w:val="16"/>
              </w:rPr>
              <w:t>No</w:t>
            </w:r>
          </w:p>
        </w:tc>
        <w:tc>
          <w:tcPr>
            <w:tcW w:w="2877"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37D58367"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 xml:space="preserve">By-product of drinking water </w:t>
            </w:r>
            <w:r>
              <w:rPr>
                <w:rFonts w:ascii="Times New Roman" w:hAnsi="Times New Roman" w:cs="Times New Roman"/>
                <w:sz w:val="16"/>
                <w:szCs w:val="16"/>
              </w:rPr>
              <w:br/>
              <w:t>chlorination</w:t>
            </w:r>
          </w:p>
        </w:tc>
      </w:tr>
      <w:tr w:rsidR="00AF2E2E" w14:paraId="4E4C17AB" w14:textId="77777777" w:rsidTr="00CA1D2D">
        <w:trPr>
          <w:trHeight w:val="515"/>
          <w:jc w:val="center"/>
        </w:trPr>
        <w:tc>
          <w:tcPr>
            <w:tcW w:w="210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5DAAA8D8" w14:textId="77777777" w:rsidR="00AF2E2E" w:rsidRDefault="00AF2E2E" w:rsidP="00AF2E2E">
            <w:pPr>
              <w:jc w:val="center"/>
              <w:rPr>
                <w:rFonts w:ascii="Times New Roman" w:hAnsi="Times New Roman" w:cs="Times New Roman"/>
                <w:sz w:val="16"/>
                <w:szCs w:val="16"/>
              </w:rPr>
            </w:pPr>
            <w:proofErr w:type="spellStart"/>
            <w:r>
              <w:rPr>
                <w:rFonts w:ascii="Times New Roman" w:hAnsi="Times New Roman" w:cs="Times New Roman"/>
                <w:sz w:val="16"/>
                <w:szCs w:val="16"/>
              </w:rPr>
              <w:t>Haloacetic</w:t>
            </w:r>
            <w:proofErr w:type="spellEnd"/>
            <w:r>
              <w:rPr>
                <w:rFonts w:ascii="Times New Roman" w:hAnsi="Times New Roman" w:cs="Times New Roman"/>
                <w:sz w:val="16"/>
                <w:szCs w:val="16"/>
              </w:rPr>
              <w:t xml:space="preserve"> Acids Group [HAA9] (ppb)</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58" w:type="dxa"/>
              <w:left w:w="115" w:type="dxa"/>
              <w:bottom w:w="58" w:type="dxa"/>
              <w:right w:w="115" w:type="dxa"/>
            </w:tcMar>
            <w:vAlign w:val="center"/>
            <w:hideMark/>
          </w:tcPr>
          <w:p w14:paraId="771C4DDE" w14:textId="77777777" w:rsidR="00AF2E2E" w:rsidRDefault="00AF2E2E" w:rsidP="00AF2E2E">
            <w:pPr>
              <w:ind w:right="8"/>
              <w:jc w:val="center"/>
              <w:rPr>
                <w:rFonts w:ascii="Times New Roman" w:hAnsi="Times New Roman" w:cs="Times New Roman"/>
                <w:sz w:val="16"/>
                <w:szCs w:val="16"/>
              </w:rPr>
            </w:pPr>
            <w:r>
              <w:rPr>
                <w:rFonts w:ascii="Times New Roman" w:hAnsi="Times New Roman" w:cs="Times New Roman"/>
                <w:sz w:val="16"/>
                <w:szCs w:val="16"/>
              </w:rPr>
              <w:t>N/A</w:t>
            </w:r>
          </w:p>
        </w:tc>
        <w:tc>
          <w:tcPr>
            <w:tcW w:w="754"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13E430F7"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MNR</w:t>
            </w:r>
          </w:p>
        </w:tc>
        <w:tc>
          <w:tcPr>
            <w:tcW w:w="131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34373C30"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34.95</w:t>
            </w:r>
          </w:p>
        </w:tc>
        <w:tc>
          <w:tcPr>
            <w:tcW w:w="72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460CC9B7"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31.73</w:t>
            </w:r>
          </w:p>
        </w:tc>
        <w:tc>
          <w:tcPr>
            <w:tcW w:w="733"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73A347DF"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38.34</w:t>
            </w:r>
          </w:p>
        </w:tc>
        <w:tc>
          <w:tcPr>
            <w:tcW w:w="804"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5A092069"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2019</w:t>
            </w:r>
          </w:p>
        </w:tc>
        <w:tc>
          <w:tcPr>
            <w:tcW w:w="1005"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2B2D334A"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No</w:t>
            </w:r>
          </w:p>
        </w:tc>
        <w:tc>
          <w:tcPr>
            <w:tcW w:w="2877"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00155AE1"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 xml:space="preserve">By-product of drinking water </w:t>
            </w:r>
            <w:r>
              <w:rPr>
                <w:rFonts w:ascii="Times New Roman" w:hAnsi="Times New Roman" w:cs="Times New Roman"/>
                <w:sz w:val="16"/>
                <w:szCs w:val="16"/>
              </w:rPr>
              <w:br/>
              <w:t>chlorination</w:t>
            </w:r>
          </w:p>
        </w:tc>
      </w:tr>
      <w:tr w:rsidR="00AF2E2E" w14:paraId="63BE7059" w14:textId="77777777" w:rsidTr="00CA1D2D">
        <w:trPr>
          <w:trHeight w:val="651"/>
          <w:jc w:val="center"/>
        </w:trPr>
        <w:tc>
          <w:tcPr>
            <w:tcW w:w="210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5834E239"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Manganese (ppb)</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58" w:type="dxa"/>
              <w:left w:w="115" w:type="dxa"/>
              <w:bottom w:w="58" w:type="dxa"/>
              <w:right w:w="115" w:type="dxa"/>
            </w:tcMar>
            <w:vAlign w:val="center"/>
            <w:hideMark/>
          </w:tcPr>
          <w:p w14:paraId="7FD789C8" w14:textId="77777777" w:rsidR="00AF2E2E" w:rsidRDefault="00AF2E2E" w:rsidP="00AF2E2E">
            <w:pPr>
              <w:ind w:right="8"/>
              <w:jc w:val="center"/>
              <w:rPr>
                <w:rFonts w:ascii="Times New Roman" w:hAnsi="Times New Roman" w:cs="Times New Roman"/>
                <w:sz w:val="16"/>
                <w:szCs w:val="16"/>
              </w:rPr>
            </w:pPr>
            <w:r>
              <w:rPr>
                <w:rFonts w:ascii="Times New Roman" w:hAnsi="Times New Roman" w:cs="Times New Roman"/>
                <w:sz w:val="16"/>
                <w:szCs w:val="16"/>
              </w:rPr>
              <w:t>N/A</w:t>
            </w:r>
          </w:p>
        </w:tc>
        <w:tc>
          <w:tcPr>
            <w:tcW w:w="754"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0ACDBF23"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MNR</w:t>
            </w:r>
          </w:p>
        </w:tc>
        <w:tc>
          <w:tcPr>
            <w:tcW w:w="131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122A5066"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0.446</w:t>
            </w:r>
          </w:p>
        </w:tc>
        <w:tc>
          <w:tcPr>
            <w:tcW w:w="72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7C5B12BF"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ND</w:t>
            </w:r>
          </w:p>
        </w:tc>
        <w:tc>
          <w:tcPr>
            <w:tcW w:w="733"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4CEB2458"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0.446</w:t>
            </w:r>
          </w:p>
        </w:tc>
        <w:tc>
          <w:tcPr>
            <w:tcW w:w="804"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73DE20A7"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2019</w:t>
            </w:r>
          </w:p>
        </w:tc>
        <w:tc>
          <w:tcPr>
            <w:tcW w:w="1005"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2B979AF5"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No</w:t>
            </w:r>
          </w:p>
        </w:tc>
        <w:tc>
          <w:tcPr>
            <w:tcW w:w="2877"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72207F3E" w14:textId="77777777" w:rsidR="00AF2E2E" w:rsidRDefault="00AF2E2E" w:rsidP="00AF2E2E">
            <w:pPr>
              <w:jc w:val="center"/>
              <w:rPr>
                <w:rFonts w:ascii="Times New Roman" w:hAnsi="Times New Roman" w:cs="Times New Roman"/>
                <w:sz w:val="16"/>
                <w:szCs w:val="16"/>
              </w:rPr>
            </w:pPr>
            <w:proofErr w:type="gramStart"/>
            <w:r>
              <w:rPr>
                <w:rFonts w:ascii="Times New Roman" w:hAnsi="Times New Roman" w:cs="Times New Roman"/>
                <w:sz w:val="16"/>
                <w:szCs w:val="16"/>
              </w:rPr>
              <w:t>Naturally-occurring</w:t>
            </w:r>
            <w:proofErr w:type="gramEnd"/>
            <w:r>
              <w:rPr>
                <w:rFonts w:ascii="Times New Roman" w:hAnsi="Times New Roman" w:cs="Times New Roman"/>
                <w:sz w:val="16"/>
                <w:szCs w:val="16"/>
              </w:rPr>
              <w:t xml:space="preserve"> element; used in steel production, fertilizer, batteries and fireworks; essential nutrient</w:t>
            </w:r>
          </w:p>
        </w:tc>
      </w:tr>
      <w:tr w:rsidR="00AF2E2E" w14:paraId="50C73FD4" w14:textId="77777777" w:rsidTr="00CA1D2D">
        <w:trPr>
          <w:trHeight w:val="333"/>
          <w:jc w:val="center"/>
        </w:trPr>
        <w:tc>
          <w:tcPr>
            <w:tcW w:w="11219" w:type="dxa"/>
            <w:gridSpan w:val="9"/>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center"/>
            <w:hideMark/>
          </w:tcPr>
          <w:p w14:paraId="1BE8E5DE"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Microbiological Contaminants</w:t>
            </w:r>
          </w:p>
        </w:tc>
      </w:tr>
      <w:tr w:rsidR="00AF2E2E" w14:paraId="296C2B96" w14:textId="77777777" w:rsidTr="00CA1D2D">
        <w:trPr>
          <w:trHeight w:val="335"/>
          <w:jc w:val="center"/>
        </w:trPr>
        <w:tc>
          <w:tcPr>
            <w:tcW w:w="210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06E87B1D"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Turbidity (NTU)</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58" w:type="dxa"/>
              <w:left w:w="115" w:type="dxa"/>
              <w:bottom w:w="58" w:type="dxa"/>
              <w:right w:w="115" w:type="dxa"/>
            </w:tcMar>
            <w:vAlign w:val="center"/>
            <w:hideMark/>
          </w:tcPr>
          <w:p w14:paraId="1FC7CBDF" w14:textId="77777777" w:rsidR="00AF2E2E" w:rsidRDefault="00AF2E2E" w:rsidP="00AF2E2E">
            <w:pPr>
              <w:ind w:right="8"/>
              <w:jc w:val="center"/>
              <w:rPr>
                <w:rFonts w:ascii="Times New Roman" w:hAnsi="Times New Roman" w:cs="Times New Roman"/>
                <w:sz w:val="16"/>
                <w:szCs w:val="16"/>
              </w:rPr>
            </w:pPr>
            <w:r>
              <w:rPr>
                <w:rFonts w:ascii="Times New Roman" w:hAnsi="Times New Roman" w:cs="Times New Roman"/>
                <w:sz w:val="16"/>
                <w:szCs w:val="16"/>
              </w:rPr>
              <w:t>N/A</w:t>
            </w:r>
          </w:p>
        </w:tc>
        <w:tc>
          <w:tcPr>
            <w:tcW w:w="754"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4EE4F6AA"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0.3</w:t>
            </w:r>
          </w:p>
        </w:tc>
        <w:tc>
          <w:tcPr>
            <w:tcW w:w="131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40D7AAA1"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100%</w:t>
            </w:r>
          </w:p>
        </w:tc>
        <w:tc>
          <w:tcPr>
            <w:tcW w:w="72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2CB9B848"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733"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6BDF7B2B"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804"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778518BA"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2023</w:t>
            </w:r>
          </w:p>
        </w:tc>
        <w:tc>
          <w:tcPr>
            <w:tcW w:w="1005"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48129E5E"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No</w:t>
            </w:r>
          </w:p>
        </w:tc>
        <w:tc>
          <w:tcPr>
            <w:tcW w:w="2877"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0D524D4D"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Soil runoff</w:t>
            </w:r>
          </w:p>
        </w:tc>
      </w:tr>
      <w:tr w:rsidR="00AF2E2E" w14:paraId="28E93A06" w14:textId="77777777" w:rsidTr="00CA1D2D">
        <w:trPr>
          <w:trHeight w:val="489"/>
          <w:jc w:val="center"/>
        </w:trPr>
        <w:tc>
          <w:tcPr>
            <w:tcW w:w="11219" w:type="dxa"/>
            <w:gridSpan w:val="9"/>
            <w:tcBorders>
              <w:top w:val="single" w:sz="8" w:space="0" w:color="000000"/>
              <w:left w:val="single" w:sz="8" w:space="0" w:color="000000"/>
              <w:bottom w:val="single" w:sz="8" w:space="0" w:color="000000"/>
              <w:right w:val="single" w:sz="8" w:space="0" w:color="000000"/>
            </w:tcBorders>
            <w:shd w:val="clear" w:color="auto" w:fill="auto"/>
            <w:tcMar>
              <w:top w:w="58" w:type="dxa"/>
              <w:left w:w="115" w:type="dxa"/>
              <w:bottom w:w="58" w:type="dxa"/>
              <w:right w:w="115" w:type="dxa"/>
            </w:tcMar>
            <w:vAlign w:val="center"/>
            <w:hideMark/>
          </w:tcPr>
          <w:p w14:paraId="35D0DE34"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 xml:space="preserve">100% of the samples were below the TT value of 0.3. A value less than 95% constitutes a TT violation. The highest single measurement was 0.110. Any measurement </w:t>
            </w:r>
            <w:proofErr w:type="gramStart"/>
            <w:r>
              <w:rPr>
                <w:rFonts w:ascii="Times New Roman" w:hAnsi="Times New Roman" w:cs="Times New Roman"/>
                <w:sz w:val="16"/>
                <w:szCs w:val="16"/>
              </w:rPr>
              <w:t>in excess of</w:t>
            </w:r>
            <w:proofErr w:type="gramEnd"/>
            <w:r>
              <w:rPr>
                <w:rFonts w:ascii="Times New Roman" w:hAnsi="Times New Roman" w:cs="Times New Roman"/>
                <w:sz w:val="16"/>
                <w:szCs w:val="16"/>
              </w:rPr>
              <w:t xml:space="preserve"> 1 is a violation unless otherwise approved by the state.</w:t>
            </w:r>
          </w:p>
        </w:tc>
      </w:tr>
      <w:tr w:rsidR="00AF2E2E" w14:paraId="7C8FEA2A" w14:textId="77777777" w:rsidTr="00CA1D2D">
        <w:trPr>
          <w:trHeight w:val="333"/>
          <w:jc w:val="center"/>
        </w:trPr>
        <w:tc>
          <w:tcPr>
            <w:tcW w:w="2100" w:type="dxa"/>
            <w:vMerge w:val="restart"/>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bottom"/>
            <w:hideMark/>
          </w:tcPr>
          <w:p w14:paraId="1663B673"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lastRenderedPageBreak/>
              <w:t>Contaminants</w:t>
            </w:r>
          </w:p>
        </w:tc>
        <w:tc>
          <w:tcPr>
            <w:tcW w:w="915" w:type="dxa"/>
            <w:vMerge w:val="restart"/>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bottom"/>
            <w:hideMark/>
          </w:tcPr>
          <w:p w14:paraId="0A5B0B15" w14:textId="77777777" w:rsidR="00AF2E2E" w:rsidRDefault="00AF2E2E" w:rsidP="00AF2E2E">
            <w:pPr>
              <w:jc w:val="center"/>
              <w:rPr>
                <w:rFonts w:ascii="Times New Roman" w:hAnsi="Times New Roman" w:cs="Times New Roman"/>
                <w:b/>
                <w:bCs/>
                <w:sz w:val="16"/>
                <w:szCs w:val="16"/>
              </w:rPr>
            </w:pPr>
            <w:r>
              <w:rPr>
                <w:rFonts w:ascii="Times New Roman" w:hAnsi="Times New Roman" w:cs="Times New Roman"/>
                <w:b/>
                <w:bCs/>
                <w:sz w:val="16"/>
                <w:szCs w:val="16"/>
              </w:rPr>
              <w:t>MCLG</w:t>
            </w:r>
          </w:p>
        </w:tc>
        <w:tc>
          <w:tcPr>
            <w:tcW w:w="754" w:type="dxa"/>
            <w:vMerge w:val="restart"/>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bottom"/>
            <w:hideMark/>
          </w:tcPr>
          <w:p w14:paraId="61C4EC09"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AL</w:t>
            </w:r>
          </w:p>
        </w:tc>
        <w:tc>
          <w:tcPr>
            <w:tcW w:w="1310" w:type="dxa"/>
            <w:vMerge w:val="restart"/>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bottom"/>
            <w:hideMark/>
          </w:tcPr>
          <w:p w14:paraId="5A9FF314"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90</w:t>
            </w:r>
            <w:r>
              <w:rPr>
                <w:rFonts w:ascii="Times New Roman" w:hAnsi="Times New Roman" w:cs="Times New Roman"/>
                <w:b/>
                <w:bCs/>
                <w:sz w:val="11"/>
                <w:szCs w:val="11"/>
                <w:vertAlign w:val="superscript"/>
              </w:rPr>
              <w:t>th</w:t>
            </w:r>
            <w:r>
              <w:rPr>
                <w:rFonts w:ascii="Times New Roman" w:hAnsi="Times New Roman" w:cs="Times New Roman"/>
                <w:b/>
                <w:bCs/>
                <w:sz w:val="16"/>
                <w:szCs w:val="16"/>
              </w:rPr>
              <w:t xml:space="preserve"> </w:t>
            </w:r>
            <w:r>
              <w:rPr>
                <w:rFonts w:ascii="Times New Roman" w:hAnsi="Times New Roman" w:cs="Times New Roman"/>
                <w:b/>
                <w:bCs/>
                <w:sz w:val="16"/>
                <w:szCs w:val="16"/>
              </w:rPr>
              <w:br/>
              <w:t>Percentile</w:t>
            </w:r>
          </w:p>
        </w:tc>
        <w:tc>
          <w:tcPr>
            <w:tcW w:w="1454" w:type="dxa"/>
            <w:gridSpan w:val="2"/>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bottom"/>
            <w:hideMark/>
          </w:tcPr>
          <w:p w14:paraId="453D2FFD"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Range</w:t>
            </w:r>
          </w:p>
        </w:tc>
        <w:tc>
          <w:tcPr>
            <w:tcW w:w="804" w:type="dxa"/>
            <w:vMerge w:val="restart"/>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bottom"/>
            <w:hideMark/>
          </w:tcPr>
          <w:p w14:paraId="5766E210"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Sample</w:t>
            </w:r>
          </w:p>
          <w:p w14:paraId="20FB61E5"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Date</w:t>
            </w:r>
          </w:p>
        </w:tc>
        <w:tc>
          <w:tcPr>
            <w:tcW w:w="1005" w:type="dxa"/>
            <w:vMerge w:val="restart"/>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center"/>
            <w:hideMark/>
          </w:tcPr>
          <w:p w14:paraId="66E75F1D"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 xml:space="preserve"># Samples </w:t>
            </w:r>
            <w:r>
              <w:rPr>
                <w:rFonts w:ascii="Times New Roman" w:hAnsi="Times New Roman" w:cs="Times New Roman"/>
                <w:b/>
                <w:bCs/>
                <w:sz w:val="16"/>
                <w:szCs w:val="16"/>
              </w:rPr>
              <w:br/>
              <w:t>Exceeding AL</w:t>
            </w:r>
          </w:p>
        </w:tc>
        <w:tc>
          <w:tcPr>
            <w:tcW w:w="2877" w:type="dxa"/>
            <w:vMerge w:val="restart"/>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bottom"/>
            <w:hideMark/>
          </w:tcPr>
          <w:p w14:paraId="5538BBF8"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Typical Source</w:t>
            </w:r>
          </w:p>
        </w:tc>
      </w:tr>
      <w:tr w:rsidR="00AF2E2E" w14:paraId="5C140417" w14:textId="77777777" w:rsidTr="00CA1D2D">
        <w:trPr>
          <w:trHeight w:val="368"/>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87B7FD"/>
            <w:vAlign w:val="center"/>
            <w:hideMark/>
          </w:tcPr>
          <w:p w14:paraId="38173BA1" w14:textId="77777777" w:rsidR="00AF2E2E" w:rsidRDefault="00AF2E2E" w:rsidP="00AF2E2E">
            <w:pPr>
              <w:jc w:val="center"/>
              <w:rPr>
                <w:rFonts w:ascii="Times New Roman" w:hAnsi="Times New Roman" w:cs="Times New Roman"/>
                <w:sz w:val="16"/>
                <w:szCs w:val="16"/>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87B7FD"/>
            <w:vAlign w:val="center"/>
            <w:hideMark/>
          </w:tcPr>
          <w:p w14:paraId="6E575864" w14:textId="77777777" w:rsidR="00AF2E2E" w:rsidRDefault="00AF2E2E" w:rsidP="00AF2E2E">
            <w:pPr>
              <w:jc w:val="center"/>
              <w:rPr>
                <w:rFonts w:ascii="Times New Roman" w:hAnsi="Times New Roman" w:cs="Times New Roman"/>
                <w:b/>
                <w:bCs/>
                <w:sz w:val="16"/>
                <w:szCs w:val="16"/>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87B7FD"/>
            <w:vAlign w:val="center"/>
            <w:hideMark/>
          </w:tcPr>
          <w:p w14:paraId="27E6EA6B" w14:textId="77777777" w:rsidR="00AF2E2E" w:rsidRDefault="00AF2E2E" w:rsidP="00AF2E2E">
            <w:pPr>
              <w:jc w:val="center"/>
              <w:rPr>
                <w:rFonts w:ascii="Times New Roman" w:hAnsi="Times New Roman" w:cs="Times New Roman"/>
                <w:sz w:val="16"/>
                <w:szCs w:val="16"/>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87B7FD"/>
            <w:vAlign w:val="center"/>
            <w:hideMark/>
          </w:tcPr>
          <w:p w14:paraId="60BBC889" w14:textId="77777777" w:rsidR="00AF2E2E" w:rsidRDefault="00AF2E2E" w:rsidP="00AF2E2E">
            <w:pPr>
              <w:jc w:val="center"/>
              <w:rPr>
                <w:rFonts w:ascii="Times New Roman" w:hAnsi="Times New Roman" w:cs="Times New Roman"/>
                <w:sz w:val="16"/>
                <w:szCs w:val="16"/>
              </w:rPr>
            </w:pPr>
          </w:p>
        </w:tc>
        <w:tc>
          <w:tcPr>
            <w:tcW w:w="720" w:type="dxa"/>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bottom"/>
            <w:hideMark/>
          </w:tcPr>
          <w:p w14:paraId="1F091C6B"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Low</w:t>
            </w:r>
          </w:p>
        </w:tc>
        <w:tc>
          <w:tcPr>
            <w:tcW w:w="733" w:type="dxa"/>
            <w:tcBorders>
              <w:top w:val="single" w:sz="8" w:space="0" w:color="000000"/>
              <w:left w:val="single" w:sz="8" w:space="0" w:color="000000"/>
              <w:bottom w:val="single" w:sz="8" w:space="0" w:color="000000"/>
              <w:right w:val="single" w:sz="8" w:space="0" w:color="000000"/>
            </w:tcBorders>
            <w:shd w:val="clear" w:color="auto" w:fill="87B7FD"/>
            <w:tcMar>
              <w:top w:w="0" w:type="dxa"/>
              <w:left w:w="115" w:type="dxa"/>
              <w:bottom w:w="0" w:type="dxa"/>
              <w:right w:w="115" w:type="dxa"/>
            </w:tcMar>
            <w:vAlign w:val="center"/>
            <w:hideMark/>
          </w:tcPr>
          <w:p w14:paraId="3B93F6E2"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High</w:t>
            </w:r>
          </w:p>
        </w:tc>
        <w:tc>
          <w:tcPr>
            <w:tcW w:w="0" w:type="auto"/>
            <w:vMerge/>
            <w:tcBorders>
              <w:top w:val="single" w:sz="8" w:space="0" w:color="000000"/>
              <w:left w:val="single" w:sz="8" w:space="0" w:color="000000"/>
              <w:bottom w:val="single" w:sz="8" w:space="0" w:color="000000"/>
              <w:right w:val="single" w:sz="8" w:space="0" w:color="000000"/>
            </w:tcBorders>
            <w:shd w:val="clear" w:color="auto" w:fill="87B7FD"/>
            <w:vAlign w:val="center"/>
            <w:hideMark/>
          </w:tcPr>
          <w:p w14:paraId="367316EA" w14:textId="77777777" w:rsidR="00AF2E2E" w:rsidRDefault="00AF2E2E" w:rsidP="00AF2E2E">
            <w:pPr>
              <w:jc w:val="center"/>
              <w:rPr>
                <w:rFonts w:ascii="Times New Roman" w:hAnsi="Times New Roman" w:cs="Times New Roman"/>
                <w:sz w:val="16"/>
                <w:szCs w:val="16"/>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87B7FD"/>
            <w:vAlign w:val="center"/>
            <w:hideMark/>
          </w:tcPr>
          <w:p w14:paraId="7842EE8A" w14:textId="77777777" w:rsidR="00AF2E2E" w:rsidRDefault="00AF2E2E" w:rsidP="00AF2E2E">
            <w:pPr>
              <w:jc w:val="center"/>
              <w:rPr>
                <w:rFonts w:ascii="Times New Roman" w:hAnsi="Times New Roman" w:cs="Times New Roman"/>
                <w:sz w:val="16"/>
                <w:szCs w:val="16"/>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87B7FD"/>
            <w:vAlign w:val="center"/>
            <w:hideMark/>
          </w:tcPr>
          <w:p w14:paraId="3AC614AD" w14:textId="77777777" w:rsidR="00AF2E2E" w:rsidRDefault="00AF2E2E" w:rsidP="00AF2E2E">
            <w:pPr>
              <w:jc w:val="center"/>
              <w:rPr>
                <w:rFonts w:ascii="Times New Roman" w:hAnsi="Times New Roman" w:cs="Times New Roman"/>
                <w:sz w:val="16"/>
                <w:szCs w:val="16"/>
              </w:rPr>
            </w:pPr>
          </w:p>
        </w:tc>
      </w:tr>
      <w:tr w:rsidR="00AF2E2E" w14:paraId="6E907AAE" w14:textId="77777777" w:rsidTr="00CA1D2D">
        <w:trPr>
          <w:trHeight w:val="333"/>
          <w:jc w:val="center"/>
        </w:trPr>
        <w:tc>
          <w:tcPr>
            <w:tcW w:w="11219" w:type="dxa"/>
            <w:gridSpan w:val="9"/>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center"/>
            <w:hideMark/>
          </w:tcPr>
          <w:p w14:paraId="06EDDEFE"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Inorganic Contaminants</w:t>
            </w:r>
          </w:p>
        </w:tc>
      </w:tr>
      <w:tr w:rsidR="00AF2E2E" w14:paraId="6F947DF9" w14:textId="77777777" w:rsidTr="00CA1D2D">
        <w:trPr>
          <w:trHeight w:val="622"/>
          <w:jc w:val="center"/>
        </w:trPr>
        <w:tc>
          <w:tcPr>
            <w:tcW w:w="210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37BF5F32"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Copper [action level at consumer taps] (ppm)</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58" w:type="dxa"/>
              <w:left w:w="115" w:type="dxa"/>
              <w:bottom w:w="58" w:type="dxa"/>
              <w:right w:w="115" w:type="dxa"/>
            </w:tcMar>
            <w:vAlign w:val="center"/>
            <w:hideMark/>
          </w:tcPr>
          <w:p w14:paraId="43B3CFEA"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1.3</w:t>
            </w:r>
          </w:p>
        </w:tc>
        <w:tc>
          <w:tcPr>
            <w:tcW w:w="754"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643C1A2C"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1.3</w:t>
            </w:r>
          </w:p>
        </w:tc>
        <w:tc>
          <w:tcPr>
            <w:tcW w:w="131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70C505D7"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0.0</w:t>
            </w:r>
          </w:p>
        </w:tc>
        <w:tc>
          <w:tcPr>
            <w:tcW w:w="72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517DEC9C"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ND</w:t>
            </w:r>
          </w:p>
        </w:tc>
        <w:tc>
          <w:tcPr>
            <w:tcW w:w="73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66EAFEE7"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0.1</w:t>
            </w:r>
          </w:p>
        </w:tc>
        <w:tc>
          <w:tcPr>
            <w:tcW w:w="804"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6041C2C7"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2023</w:t>
            </w:r>
          </w:p>
        </w:tc>
        <w:tc>
          <w:tcPr>
            <w:tcW w:w="1005"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55DA247C"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0</w:t>
            </w:r>
          </w:p>
        </w:tc>
        <w:tc>
          <w:tcPr>
            <w:tcW w:w="2877"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2CB67ADF"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 xml:space="preserve">Corrosion of household plumbing </w:t>
            </w:r>
            <w:r>
              <w:rPr>
                <w:rFonts w:ascii="Times New Roman" w:hAnsi="Times New Roman" w:cs="Times New Roman"/>
                <w:sz w:val="16"/>
                <w:szCs w:val="16"/>
              </w:rPr>
              <w:br/>
              <w:t>systems; erosion of natural deposits</w:t>
            </w:r>
          </w:p>
        </w:tc>
      </w:tr>
      <w:tr w:rsidR="00AF2E2E" w14:paraId="70C684B9" w14:textId="77777777" w:rsidTr="00CA1D2D">
        <w:trPr>
          <w:trHeight w:val="645"/>
          <w:jc w:val="center"/>
        </w:trPr>
        <w:tc>
          <w:tcPr>
            <w:tcW w:w="210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2EB1A5CE"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Lead [action level at consumer taps] (ppb)</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58" w:type="dxa"/>
              <w:left w:w="115" w:type="dxa"/>
              <w:bottom w:w="58" w:type="dxa"/>
              <w:right w:w="115" w:type="dxa"/>
            </w:tcMar>
            <w:vAlign w:val="center"/>
            <w:hideMark/>
          </w:tcPr>
          <w:p w14:paraId="70329C7C"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zero</w:t>
            </w:r>
          </w:p>
        </w:tc>
        <w:tc>
          <w:tcPr>
            <w:tcW w:w="754"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60AA3A47"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15</w:t>
            </w:r>
          </w:p>
        </w:tc>
        <w:tc>
          <w:tcPr>
            <w:tcW w:w="131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7D8AB218"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10</w:t>
            </w:r>
          </w:p>
        </w:tc>
        <w:tc>
          <w:tcPr>
            <w:tcW w:w="720"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4CDF5008"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ND</w:t>
            </w:r>
          </w:p>
        </w:tc>
        <w:tc>
          <w:tcPr>
            <w:tcW w:w="73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2E0E32ED"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14</w:t>
            </w:r>
          </w:p>
        </w:tc>
        <w:tc>
          <w:tcPr>
            <w:tcW w:w="804"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71C476C6"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2023</w:t>
            </w:r>
          </w:p>
        </w:tc>
        <w:tc>
          <w:tcPr>
            <w:tcW w:w="1005"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190D917A"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0</w:t>
            </w:r>
          </w:p>
        </w:tc>
        <w:tc>
          <w:tcPr>
            <w:tcW w:w="2877"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hideMark/>
          </w:tcPr>
          <w:p w14:paraId="3892BF6D"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Lead services lines, corrosion of household plumbing including fittings and fixtures; erosion of natural deposits</w:t>
            </w:r>
          </w:p>
        </w:tc>
      </w:tr>
      <w:tr w:rsidR="00AF2E2E" w14:paraId="191484E6" w14:textId="77777777" w:rsidTr="00CA1D2D">
        <w:trPr>
          <w:trHeight w:val="348"/>
          <w:jc w:val="center"/>
        </w:trPr>
        <w:tc>
          <w:tcPr>
            <w:tcW w:w="11219" w:type="dxa"/>
            <w:gridSpan w:val="9"/>
            <w:tcBorders>
              <w:top w:val="single" w:sz="8" w:space="0" w:color="000000"/>
              <w:left w:val="single" w:sz="8" w:space="0" w:color="000000"/>
              <w:bottom w:val="single" w:sz="8" w:space="0" w:color="000000"/>
              <w:right w:val="single" w:sz="8" w:space="0" w:color="000000"/>
            </w:tcBorders>
            <w:shd w:val="clear" w:color="auto" w:fill="auto"/>
            <w:tcMar>
              <w:top w:w="58" w:type="dxa"/>
              <w:left w:w="115" w:type="dxa"/>
              <w:bottom w:w="58" w:type="dxa"/>
              <w:right w:w="115" w:type="dxa"/>
            </w:tcMar>
            <w:hideMark/>
          </w:tcPr>
          <w:p w14:paraId="0ADE9C08"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These 2023 sample results are from 30 homes selected as high risk for lead and copper contamination.</w:t>
            </w:r>
          </w:p>
        </w:tc>
      </w:tr>
    </w:tbl>
    <w:p w14:paraId="4EA96180" w14:textId="77777777" w:rsidR="00AF2E2E" w:rsidRDefault="00AF2E2E" w:rsidP="00AF2E2E">
      <w:pPr>
        <w:jc w:val="center"/>
        <w:rPr>
          <w:rFonts w:ascii="Times New Roman" w:hAnsi="Times New Roman" w:cs="Times New Roman"/>
          <w:szCs w:val="24"/>
        </w:rPr>
      </w:pPr>
      <w:r>
        <w:rPr>
          <w:rFonts w:ascii="Times New Roman" w:hAnsi="Times New Roman" w:cs="Times New Roman"/>
          <w:noProof/>
          <w:szCs w:val="24"/>
        </w:rPr>
        <mc:AlternateContent>
          <mc:Choice Requires="wps">
            <w:drawing>
              <wp:anchor distT="36576" distB="36576" distL="36576" distR="36576" simplePos="0" relativeHeight="251676672" behindDoc="0" locked="0" layoutInCell="1" allowOverlap="1" wp14:anchorId="538F880E" wp14:editId="44635694">
                <wp:simplePos x="0" y="0"/>
                <wp:positionH relativeFrom="column">
                  <wp:posOffset>224155</wp:posOffset>
                </wp:positionH>
                <wp:positionV relativeFrom="paragraph">
                  <wp:posOffset>9729470</wp:posOffset>
                </wp:positionV>
                <wp:extent cx="7166610" cy="4655185"/>
                <wp:effectExtent l="0" t="4445" r="635" b="0"/>
                <wp:wrapNone/>
                <wp:docPr id="345478740" name="Contro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166610" cy="465518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78F93" id="Control 8" o:spid="_x0000_s1026" style="position:absolute;margin-left:17.65pt;margin-top:766.1pt;width:564.3pt;height:366.55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" filled="f" stroked="f" strokeweight="2pt">
                <v:shadow color="black [0]"/>
                <o:lock v:ext="edit" shapetype="t"/>
                <v:textbox inset="0,0,0,0"/>
              </v:rect>
            </w:pict>
          </mc:Fallback>
        </mc:AlternateContent>
      </w:r>
    </w:p>
    <w:tbl>
      <w:tblPr>
        <w:tblW w:w="11286" w:type="dxa"/>
        <w:jc w:val="center"/>
        <w:tblCellMar>
          <w:left w:w="0" w:type="dxa"/>
          <w:right w:w="0" w:type="dxa"/>
        </w:tblCellMar>
        <w:tblLook w:val="04A0" w:firstRow="1" w:lastRow="0" w:firstColumn="1" w:lastColumn="0" w:noHBand="0" w:noVBand="1"/>
      </w:tblPr>
      <w:tblGrid>
        <w:gridCol w:w="2156"/>
        <w:gridCol w:w="896"/>
        <w:gridCol w:w="1163"/>
        <w:gridCol w:w="937"/>
        <w:gridCol w:w="731"/>
        <w:gridCol w:w="734"/>
        <w:gridCol w:w="808"/>
        <w:gridCol w:w="966"/>
        <w:gridCol w:w="2895"/>
      </w:tblGrid>
      <w:tr w:rsidR="00AF2E2E" w14:paraId="6584F468" w14:textId="77777777" w:rsidTr="00BA6927">
        <w:trPr>
          <w:trHeight w:val="324"/>
          <w:jc w:val="center"/>
        </w:trPr>
        <w:tc>
          <w:tcPr>
            <w:tcW w:w="2156" w:type="dxa"/>
            <w:vMerge w:val="restart"/>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bottom"/>
            <w:hideMark/>
          </w:tcPr>
          <w:p w14:paraId="530E4304"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Contaminants</w:t>
            </w:r>
          </w:p>
        </w:tc>
        <w:tc>
          <w:tcPr>
            <w:tcW w:w="896" w:type="dxa"/>
            <w:vMerge w:val="restart"/>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bottom"/>
            <w:hideMark/>
          </w:tcPr>
          <w:p w14:paraId="652DD049"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MCLG</w:t>
            </w:r>
            <w:r>
              <w:rPr>
                <w:rFonts w:ascii="Times New Roman" w:hAnsi="Times New Roman" w:cs="Times New Roman"/>
                <w:sz w:val="16"/>
                <w:szCs w:val="16"/>
              </w:rPr>
              <w:t xml:space="preserve"> </w:t>
            </w:r>
            <w:r>
              <w:rPr>
                <w:rFonts w:ascii="Times New Roman" w:hAnsi="Times New Roman" w:cs="Times New Roman"/>
                <w:b/>
                <w:bCs/>
                <w:sz w:val="16"/>
                <w:szCs w:val="16"/>
              </w:rPr>
              <w:t>or</w:t>
            </w:r>
            <w:r>
              <w:rPr>
                <w:rFonts w:ascii="Times New Roman" w:hAnsi="Times New Roman" w:cs="Times New Roman"/>
                <w:sz w:val="16"/>
                <w:szCs w:val="16"/>
              </w:rPr>
              <w:t xml:space="preserve"> </w:t>
            </w:r>
            <w:r>
              <w:rPr>
                <w:rFonts w:ascii="Times New Roman" w:hAnsi="Times New Roman" w:cs="Times New Roman"/>
                <w:b/>
                <w:bCs/>
                <w:sz w:val="16"/>
                <w:szCs w:val="16"/>
              </w:rPr>
              <w:t>MRDLG</w:t>
            </w:r>
          </w:p>
        </w:tc>
        <w:tc>
          <w:tcPr>
            <w:tcW w:w="1163" w:type="dxa"/>
            <w:vMerge w:val="restart"/>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bottom"/>
            <w:hideMark/>
          </w:tcPr>
          <w:p w14:paraId="299C6693"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MCL,</w:t>
            </w:r>
            <w:r>
              <w:rPr>
                <w:rFonts w:ascii="Times New Roman" w:hAnsi="Times New Roman" w:cs="Times New Roman"/>
                <w:sz w:val="16"/>
                <w:szCs w:val="16"/>
              </w:rPr>
              <w:t xml:space="preserve"> </w:t>
            </w:r>
            <w:r>
              <w:rPr>
                <w:rFonts w:ascii="Times New Roman" w:hAnsi="Times New Roman" w:cs="Times New Roman"/>
                <w:b/>
                <w:bCs/>
                <w:sz w:val="16"/>
                <w:szCs w:val="16"/>
              </w:rPr>
              <w:t>TT, or</w:t>
            </w:r>
            <w:r>
              <w:rPr>
                <w:rFonts w:ascii="Times New Roman" w:hAnsi="Times New Roman" w:cs="Times New Roman"/>
                <w:sz w:val="16"/>
                <w:szCs w:val="16"/>
              </w:rPr>
              <w:t xml:space="preserve"> </w:t>
            </w:r>
            <w:r>
              <w:rPr>
                <w:rFonts w:ascii="Times New Roman" w:hAnsi="Times New Roman" w:cs="Times New Roman"/>
                <w:b/>
                <w:bCs/>
                <w:sz w:val="16"/>
                <w:szCs w:val="16"/>
              </w:rPr>
              <w:t>MRDL</w:t>
            </w:r>
          </w:p>
        </w:tc>
        <w:tc>
          <w:tcPr>
            <w:tcW w:w="937" w:type="dxa"/>
            <w:vMerge w:val="restart"/>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bottom"/>
            <w:hideMark/>
          </w:tcPr>
          <w:p w14:paraId="7017D803"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 xml:space="preserve">Detected </w:t>
            </w:r>
            <w:r>
              <w:rPr>
                <w:rFonts w:ascii="Times New Roman" w:hAnsi="Times New Roman" w:cs="Times New Roman"/>
                <w:b/>
                <w:bCs/>
                <w:sz w:val="16"/>
                <w:szCs w:val="16"/>
              </w:rPr>
              <w:br/>
              <w:t>In</w:t>
            </w:r>
            <w:r>
              <w:rPr>
                <w:rFonts w:ascii="Times New Roman" w:hAnsi="Times New Roman" w:cs="Times New Roman"/>
                <w:sz w:val="16"/>
                <w:szCs w:val="16"/>
              </w:rPr>
              <w:t xml:space="preserve"> </w:t>
            </w:r>
            <w:r>
              <w:rPr>
                <w:rFonts w:ascii="Times New Roman" w:hAnsi="Times New Roman" w:cs="Times New Roman"/>
                <w:b/>
                <w:bCs/>
                <w:sz w:val="16"/>
                <w:szCs w:val="16"/>
              </w:rPr>
              <w:t>Your Water</w:t>
            </w:r>
          </w:p>
        </w:tc>
        <w:tc>
          <w:tcPr>
            <w:tcW w:w="1465" w:type="dxa"/>
            <w:gridSpan w:val="2"/>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bottom"/>
            <w:hideMark/>
          </w:tcPr>
          <w:p w14:paraId="5DC6D749"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Range</w:t>
            </w:r>
          </w:p>
        </w:tc>
        <w:tc>
          <w:tcPr>
            <w:tcW w:w="808" w:type="dxa"/>
            <w:vMerge w:val="restart"/>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bottom"/>
            <w:hideMark/>
          </w:tcPr>
          <w:p w14:paraId="303DF073"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Sample</w:t>
            </w:r>
            <w:r>
              <w:rPr>
                <w:rFonts w:ascii="Times New Roman" w:hAnsi="Times New Roman" w:cs="Times New Roman"/>
                <w:sz w:val="16"/>
                <w:szCs w:val="16"/>
              </w:rPr>
              <w:t xml:space="preserve"> </w:t>
            </w:r>
            <w:r>
              <w:rPr>
                <w:rFonts w:ascii="Times New Roman" w:hAnsi="Times New Roman" w:cs="Times New Roman"/>
                <w:b/>
                <w:bCs/>
                <w:sz w:val="16"/>
                <w:szCs w:val="16"/>
              </w:rPr>
              <w:t>Date</w:t>
            </w:r>
          </w:p>
        </w:tc>
        <w:tc>
          <w:tcPr>
            <w:tcW w:w="966" w:type="dxa"/>
            <w:vMerge w:val="restart"/>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bottom"/>
            <w:hideMark/>
          </w:tcPr>
          <w:p w14:paraId="533E38F4"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Violation</w:t>
            </w:r>
          </w:p>
        </w:tc>
        <w:tc>
          <w:tcPr>
            <w:tcW w:w="2896" w:type="dxa"/>
            <w:vMerge w:val="restart"/>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bottom"/>
            <w:hideMark/>
          </w:tcPr>
          <w:p w14:paraId="151BC5EE"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Typical Source</w:t>
            </w:r>
          </w:p>
        </w:tc>
      </w:tr>
      <w:tr w:rsidR="00AF2E2E" w14:paraId="51B4341F" w14:textId="77777777" w:rsidTr="00BA6927">
        <w:trPr>
          <w:trHeight w:val="486"/>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87B7FD"/>
            <w:vAlign w:val="center"/>
            <w:hideMark/>
          </w:tcPr>
          <w:p w14:paraId="38A1156B" w14:textId="77777777" w:rsidR="00AF2E2E" w:rsidRDefault="00AF2E2E" w:rsidP="00AF2E2E">
            <w:pPr>
              <w:jc w:val="center"/>
              <w:rPr>
                <w:rFonts w:ascii="Times New Roman" w:hAnsi="Times New Roman" w:cs="Times New Roman"/>
                <w:sz w:val="16"/>
                <w:szCs w:val="16"/>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87B7FD"/>
            <w:vAlign w:val="center"/>
            <w:hideMark/>
          </w:tcPr>
          <w:p w14:paraId="16BF8955" w14:textId="77777777" w:rsidR="00AF2E2E" w:rsidRDefault="00AF2E2E" w:rsidP="00AF2E2E">
            <w:pPr>
              <w:jc w:val="center"/>
              <w:rPr>
                <w:rFonts w:ascii="Times New Roman" w:hAnsi="Times New Roman" w:cs="Times New Roman"/>
                <w:sz w:val="16"/>
                <w:szCs w:val="16"/>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87B7FD"/>
            <w:vAlign w:val="center"/>
            <w:hideMark/>
          </w:tcPr>
          <w:p w14:paraId="4D044517" w14:textId="77777777" w:rsidR="00AF2E2E" w:rsidRDefault="00AF2E2E" w:rsidP="00AF2E2E">
            <w:pPr>
              <w:jc w:val="center"/>
              <w:rPr>
                <w:rFonts w:ascii="Times New Roman" w:hAnsi="Times New Roman" w:cs="Times New Roman"/>
                <w:sz w:val="16"/>
                <w:szCs w:val="16"/>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87B7FD"/>
            <w:vAlign w:val="center"/>
            <w:hideMark/>
          </w:tcPr>
          <w:p w14:paraId="37DB5A93" w14:textId="77777777" w:rsidR="00AF2E2E" w:rsidRDefault="00AF2E2E" w:rsidP="00AF2E2E">
            <w:pPr>
              <w:jc w:val="center"/>
              <w:rPr>
                <w:rFonts w:ascii="Times New Roman" w:hAnsi="Times New Roman" w:cs="Times New Roman"/>
                <w:sz w:val="16"/>
                <w:szCs w:val="16"/>
              </w:rPr>
            </w:pPr>
          </w:p>
        </w:tc>
        <w:tc>
          <w:tcPr>
            <w:tcW w:w="731" w:type="dxa"/>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center"/>
            <w:hideMark/>
          </w:tcPr>
          <w:p w14:paraId="752E7D5C"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Low</w:t>
            </w:r>
          </w:p>
        </w:tc>
        <w:tc>
          <w:tcPr>
            <w:tcW w:w="734" w:type="dxa"/>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center"/>
            <w:hideMark/>
          </w:tcPr>
          <w:p w14:paraId="138C28F6"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High</w:t>
            </w:r>
          </w:p>
        </w:tc>
        <w:tc>
          <w:tcPr>
            <w:tcW w:w="0" w:type="auto"/>
            <w:vMerge/>
            <w:tcBorders>
              <w:top w:val="single" w:sz="8" w:space="0" w:color="000000"/>
              <w:left w:val="single" w:sz="8" w:space="0" w:color="000000"/>
              <w:bottom w:val="single" w:sz="8" w:space="0" w:color="000000"/>
              <w:right w:val="single" w:sz="8" w:space="0" w:color="000000"/>
            </w:tcBorders>
            <w:shd w:val="clear" w:color="auto" w:fill="87B7FD"/>
            <w:vAlign w:val="center"/>
            <w:hideMark/>
          </w:tcPr>
          <w:p w14:paraId="030C26A2" w14:textId="77777777" w:rsidR="00AF2E2E" w:rsidRDefault="00AF2E2E" w:rsidP="00AF2E2E">
            <w:pPr>
              <w:jc w:val="center"/>
              <w:rPr>
                <w:rFonts w:ascii="Times New Roman" w:hAnsi="Times New Roman" w:cs="Times New Roman"/>
                <w:sz w:val="16"/>
                <w:szCs w:val="16"/>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87B7FD"/>
            <w:vAlign w:val="center"/>
            <w:hideMark/>
          </w:tcPr>
          <w:p w14:paraId="0432D059" w14:textId="77777777" w:rsidR="00AF2E2E" w:rsidRDefault="00AF2E2E" w:rsidP="00AF2E2E">
            <w:pPr>
              <w:jc w:val="center"/>
              <w:rPr>
                <w:rFonts w:ascii="Times New Roman" w:hAnsi="Times New Roman" w:cs="Times New Roman"/>
                <w:sz w:val="16"/>
                <w:szCs w:val="16"/>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87B7FD"/>
            <w:vAlign w:val="center"/>
            <w:hideMark/>
          </w:tcPr>
          <w:p w14:paraId="2C6FA25A" w14:textId="77777777" w:rsidR="00AF2E2E" w:rsidRDefault="00AF2E2E" w:rsidP="00AF2E2E">
            <w:pPr>
              <w:jc w:val="center"/>
              <w:rPr>
                <w:rFonts w:ascii="Times New Roman" w:hAnsi="Times New Roman" w:cs="Times New Roman"/>
                <w:sz w:val="16"/>
                <w:szCs w:val="16"/>
              </w:rPr>
            </w:pPr>
          </w:p>
        </w:tc>
      </w:tr>
      <w:tr w:rsidR="00AF2E2E" w14:paraId="06C636FB" w14:textId="77777777" w:rsidTr="00BA6927">
        <w:trPr>
          <w:trHeight w:val="317"/>
          <w:jc w:val="center"/>
        </w:trPr>
        <w:tc>
          <w:tcPr>
            <w:tcW w:w="11286" w:type="dxa"/>
            <w:gridSpan w:val="9"/>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center"/>
            <w:hideMark/>
          </w:tcPr>
          <w:p w14:paraId="09406743"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b/>
                <w:bCs/>
                <w:sz w:val="16"/>
                <w:szCs w:val="16"/>
              </w:rPr>
              <w:t>Additional Monitoring</w:t>
            </w:r>
          </w:p>
        </w:tc>
      </w:tr>
      <w:tr w:rsidR="00AF2E2E" w14:paraId="6678134E" w14:textId="77777777" w:rsidTr="00BA6927">
        <w:trPr>
          <w:trHeight w:val="284"/>
          <w:jc w:val="center"/>
        </w:trPr>
        <w:tc>
          <w:tcPr>
            <w:tcW w:w="11286" w:type="dxa"/>
            <w:gridSpan w:val="9"/>
            <w:tcBorders>
              <w:top w:val="single" w:sz="8" w:space="0" w:color="000000"/>
              <w:left w:val="single" w:sz="8" w:space="0" w:color="000000"/>
              <w:bottom w:val="single" w:sz="8" w:space="0" w:color="000000"/>
              <w:right w:val="single" w:sz="8" w:space="0" w:color="000000"/>
            </w:tcBorders>
            <w:shd w:val="clear" w:color="auto" w:fill="87B7FD"/>
            <w:tcMar>
              <w:top w:w="58" w:type="dxa"/>
              <w:left w:w="115" w:type="dxa"/>
              <w:bottom w:w="58" w:type="dxa"/>
              <w:right w:w="115" w:type="dxa"/>
            </w:tcMar>
            <w:vAlign w:val="center"/>
            <w:hideMark/>
          </w:tcPr>
          <w:p w14:paraId="7D37F327" w14:textId="77777777" w:rsidR="00AF2E2E" w:rsidRDefault="00AF2E2E" w:rsidP="00AF2E2E">
            <w:pPr>
              <w:jc w:val="center"/>
              <w:rPr>
                <w:rFonts w:ascii="Times New Roman" w:hAnsi="Times New Roman" w:cs="Times New Roman"/>
                <w:sz w:val="14"/>
                <w:szCs w:val="14"/>
              </w:rPr>
            </w:pPr>
            <w:r>
              <w:rPr>
                <w:rFonts w:ascii="Times New Roman" w:hAnsi="Times New Roman" w:cs="Times New Roman"/>
                <w:bCs/>
                <w:sz w:val="14"/>
                <w:szCs w:val="14"/>
              </w:rPr>
              <w:t>Information collected through the monitoring of these contaminants/chemicals will help to ensure that future decisions on drinking water standards are based on sound science.</w:t>
            </w:r>
          </w:p>
        </w:tc>
      </w:tr>
      <w:tr w:rsidR="00AF2E2E" w14:paraId="76B47FC8" w14:textId="77777777" w:rsidTr="00BA6927">
        <w:trPr>
          <w:trHeight w:val="648"/>
          <w:jc w:val="center"/>
        </w:trPr>
        <w:tc>
          <w:tcPr>
            <w:tcW w:w="215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27898628"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Arsenic (ppb)</w:t>
            </w:r>
          </w:p>
        </w:tc>
        <w:tc>
          <w:tcPr>
            <w:tcW w:w="89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61EC78CE"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zero</w:t>
            </w:r>
          </w:p>
        </w:tc>
        <w:tc>
          <w:tcPr>
            <w:tcW w:w="1163"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47E37397"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10</w:t>
            </w:r>
          </w:p>
        </w:tc>
        <w:tc>
          <w:tcPr>
            <w:tcW w:w="937"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7BD65240"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ND</w:t>
            </w:r>
          </w:p>
        </w:tc>
        <w:tc>
          <w:tcPr>
            <w:tcW w:w="731"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681E5EC1"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734"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7025F58A"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808"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7B49B0C1"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2022</w:t>
            </w:r>
          </w:p>
        </w:tc>
        <w:tc>
          <w:tcPr>
            <w:tcW w:w="96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550EE59B"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No</w:t>
            </w:r>
          </w:p>
        </w:tc>
        <w:tc>
          <w:tcPr>
            <w:tcW w:w="289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378B5123" w14:textId="34FB87A5"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 xml:space="preserve">Erosion of natural deposits; runoff from orchards; runoff from glass and </w:t>
            </w:r>
            <w:r>
              <w:rPr>
                <w:rFonts w:ascii="Times New Roman" w:hAnsi="Times New Roman" w:cs="Times New Roman"/>
                <w:sz w:val="16"/>
                <w:szCs w:val="16"/>
              </w:rPr>
              <w:br/>
              <w:t>electronics production wastes</w:t>
            </w:r>
          </w:p>
        </w:tc>
      </w:tr>
      <w:tr w:rsidR="00AF2E2E" w14:paraId="3A5E8912" w14:textId="77777777" w:rsidTr="00BA6927">
        <w:trPr>
          <w:trHeight w:val="542"/>
          <w:jc w:val="center"/>
        </w:trPr>
        <w:tc>
          <w:tcPr>
            <w:tcW w:w="215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05971438"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Chromium-6 [hexavalent chromium] (ppb)</w:t>
            </w:r>
          </w:p>
        </w:tc>
        <w:tc>
          <w:tcPr>
            <w:tcW w:w="89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0FEF65DD"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1163"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6E2387A1"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MNR</w:t>
            </w:r>
          </w:p>
        </w:tc>
        <w:tc>
          <w:tcPr>
            <w:tcW w:w="937"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64171C1B"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ND</w:t>
            </w:r>
          </w:p>
        </w:tc>
        <w:tc>
          <w:tcPr>
            <w:tcW w:w="731"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659E11F2"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734"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7C235E75"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808"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73EB9DC5"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2022</w:t>
            </w:r>
          </w:p>
        </w:tc>
        <w:tc>
          <w:tcPr>
            <w:tcW w:w="96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311084BB"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No</w:t>
            </w:r>
          </w:p>
        </w:tc>
        <w:tc>
          <w:tcPr>
            <w:tcW w:w="289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61C0BEA4"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Erosion of natural deposits; industrial contaminant</w:t>
            </w:r>
          </w:p>
        </w:tc>
      </w:tr>
      <w:tr w:rsidR="00AF2E2E" w14:paraId="410F84DE" w14:textId="77777777" w:rsidTr="00BA6927">
        <w:trPr>
          <w:trHeight w:val="448"/>
          <w:jc w:val="center"/>
        </w:trPr>
        <w:tc>
          <w:tcPr>
            <w:tcW w:w="215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57BD5C2B"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i/>
                <w:iCs/>
                <w:sz w:val="16"/>
                <w:szCs w:val="16"/>
              </w:rPr>
              <w:t>Cryptosporidium</w:t>
            </w:r>
          </w:p>
        </w:tc>
        <w:tc>
          <w:tcPr>
            <w:tcW w:w="89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1685B54A"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zero</w:t>
            </w:r>
          </w:p>
        </w:tc>
        <w:tc>
          <w:tcPr>
            <w:tcW w:w="1163"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22889F4B"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TT</w:t>
            </w:r>
          </w:p>
        </w:tc>
        <w:tc>
          <w:tcPr>
            <w:tcW w:w="937"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6E53B7B1"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ND</w:t>
            </w:r>
          </w:p>
        </w:tc>
        <w:tc>
          <w:tcPr>
            <w:tcW w:w="731"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1CBAEB07"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734"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49D72A68"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808"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5E82C0D4"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2023</w:t>
            </w:r>
          </w:p>
        </w:tc>
        <w:tc>
          <w:tcPr>
            <w:tcW w:w="96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592C782E"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No</w:t>
            </w:r>
          </w:p>
        </w:tc>
        <w:tc>
          <w:tcPr>
            <w:tcW w:w="289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1A0B5D85"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Contaminated rivers and lakes</w:t>
            </w:r>
          </w:p>
        </w:tc>
      </w:tr>
      <w:tr w:rsidR="00AF2E2E" w14:paraId="00F61771" w14:textId="77777777" w:rsidTr="00BA6927">
        <w:trPr>
          <w:trHeight w:val="411"/>
          <w:jc w:val="center"/>
        </w:trPr>
        <w:tc>
          <w:tcPr>
            <w:tcW w:w="215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0B69126B"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i/>
                <w:iCs/>
                <w:sz w:val="16"/>
                <w:szCs w:val="16"/>
              </w:rPr>
              <w:t>Giardia lamblia</w:t>
            </w:r>
          </w:p>
        </w:tc>
        <w:tc>
          <w:tcPr>
            <w:tcW w:w="89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58F43736"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zero</w:t>
            </w:r>
          </w:p>
        </w:tc>
        <w:tc>
          <w:tcPr>
            <w:tcW w:w="1163"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2BF6F021"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TT</w:t>
            </w:r>
          </w:p>
        </w:tc>
        <w:tc>
          <w:tcPr>
            <w:tcW w:w="937"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3B66EFD7"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ND</w:t>
            </w:r>
          </w:p>
        </w:tc>
        <w:tc>
          <w:tcPr>
            <w:tcW w:w="731"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770BDA60"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734"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1CC59BD3"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808"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63F7A65F"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2023</w:t>
            </w:r>
          </w:p>
        </w:tc>
        <w:tc>
          <w:tcPr>
            <w:tcW w:w="96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2EB6779C"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No</w:t>
            </w:r>
          </w:p>
        </w:tc>
        <w:tc>
          <w:tcPr>
            <w:tcW w:w="289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29176122"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Contaminated rivers and lakes</w:t>
            </w:r>
          </w:p>
        </w:tc>
      </w:tr>
      <w:tr w:rsidR="00AF2E2E" w14:paraId="146DB84E" w14:textId="77777777" w:rsidTr="00BA6927">
        <w:trPr>
          <w:trHeight w:val="645"/>
          <w:jc w:val="center"/>
        </w:trPr>
        <w:tc>
          <w:tcPr>
            <w:tcW w:w="215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7BEE0577"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Mercury [inorganic] (ppb)</w:t>
            </w:r>
          </w:p>
        </w:tc>
        <w:tc>
          <w:tcPr>
            <w:tcW w:w="89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7554A801"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2</w:t>
            </w:r>
          </w:p>
        </w:tc>
        <w:tc>
          <w:tcPr>
            <w:tcW w:w="1163"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4BBE2AD2"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2</w:t>
            </w:r>
          </w:p>
        </w:tc>
        <w:tc>
          <w:tcPr>
            <w:tcW w:w="937"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597D88E3"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ND</w:t>
            </w:r>
          </w:p>
        </w:tc>
        <w:tc>
          <w:tcPr>
            <w:tcW w:w="731"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3FF95B0F"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734"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5C272C2F"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808"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65D6E9D4"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2022</w:t>
            </w:r>
          </w:p>
        </w:tc>
        <w:tc>
          <w:tcPr>
            <w:tcW w:w="96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00D5534B"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No</w:t>
            </w:r>
          </w:p>
        </w:tc>
        <w:tc>
          <w:tcPr>
            <w:tcW w:w="289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12E91F98" w14:textId="308F82E9"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Erosion of natural deposits; discharge from refineries and factories; runoff from landfills; runoff from cropland</w:t>
            </w:r>
          </w:p>
        </w:tc>
      </w:tr>
      <w:tr w:rsidR="00AF2E2E" w14:paraId="67CAD7C8" w14:textId="77777777" w:rsidTr="00BA6927">
        <w:trPr>
          <w:trHeight w:val="644"/>
          <w:jc w:val="center"/>
        </w:trPr>
        <w:tc>
          <w:tcPr>
            <w:tcW w:w="215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50443C26" w14:textId="77777777" w:rsidR="00AF2E2E" w:rsidRPr="00F45420" w:rsidRDefault="00AF2E2E" w:rsidP="00AF2E2E">
            <w:pPr>
              <w:jc w:val="center"/>
              <w:rPr>
                <w:rFonts w:ascii="Times New Roman" w:hAnsi="Times New Roman" w:cs="Times New Roman"/>
                <w:sz w:val="16"/>
                <w:szCs w:val="16"/>
                <w:lang w:val="es-ES"/>
              </w:rPr>
            </w:pPr>
            <w:proofErr w:type="spellStart"/>
            <w:r w:rsidRPr="00F45420">
              <w:rPr>
                <w:rFonts w:ascii="Times New Roman" w:hAnsi="Times New Roman" w:cs="Times New Roman"/>
                <w:sz w:val="16"/>
                <w:szCs w:val="16"/>
                <w:lang w:val="es-ES"/>
              </w:rPr>
              <w:t>Hexafluoropropylene</w:t>
            </w:r>
            <w:proofErr w:type="spellEnd"/>
            <w:r w:rsidRPr="00F45420">
              <w:rPr>
                <w:rFonts w:ascii="Times New Roman" w:hAnsi="Times New Roman" w:cs="Times New Roman"/>
                <w:sz w:val="16"/>
                <w:szCs w:val="16"/>
                <w:lang w:val="es-ES"/>
              </w:rPr>
              <w:t xml:space="preserve"> oxide </w:t>
            </w:r>
            <w:proofErr w:type="spellStart"/>
            <w:r w:rsidRPr="00F45420">
              <w:rPr>
                <w:rFonts w:ascii="Times New Roman" w:hAnsi="Times New Roman" w:cs="Times New Roman"/>
                <w:sz w:val="16"/>
                <w:szCs w:val="16"/>
                <w:lang w:val="es-ES"/>
              </w:rPr>
              <w:t>dimer</w:t>
            </w:r>
            <w:proofErr w:type="spellEnd"/>
            <w:r w:rsidRPr="00F45420">
              <w:rPr>
                <w:rFonts w:ascii="Times New Roman" w:hAnsi="Times New Roman" w:cs="Times New Roman"/>
                <w:sz w:val="16"/>
                <w:szCs w:val="16"/>
                <w:lang w:val="es-ES"/>
              </w:rPr>
              <w:t xml:space="preserve"> </w:t>
            </w:r>
            <w:proofErr w:type="spellStart"/>
            <w:r w:rsidRPr="00F45420">
              <w:rPr>
                <w:rFonts w:ascii="Times New Roman" w:hAnsi="Times New Roman" w:cs="Times New Roman"/>
                <w:sz w:val="16"/>
                <w:szCs w:val="16"/>
                <w:lang w:val="es-ES"/>
              </w:rPr>
              <w:t>acid</w:t>
            </w:r>
            <w:proofErr w:type="spellEnd"/>
            <w:r w:rsidRPr="00F45420">
              <w:rPr>
                <w:rFonts w:ascii="Times New Roman" w:hAnsi="Times New Roman" w:cs="Times New Roman"/>
                <w:sz w:val="16"/>
                <w:szCs w:val="16"/>
                <w:lang w:val="es-ES"/>
              </w:rPr>
              <w:t xml:space="preserve"> [HFPO-DA] (</w:t>
            </w:r>
            <w:proofErr w:type="spellStart"/>
            <w:r w:rsidRPr="00F45420">
              <w:rPr>
                <w:rFonts w:ascii="Times New Roman" w:hAnsi="Times New Roman" w:cs="Times New Roman"/>
                <w:sz w:val="16"/>
                <w:szCs w:val="16"/>
                <w:lang w:val="es-ES"/>
              </w:rPr>
              <w:t>ppt</w:t>
            </w:r>
            <w:proofErr w:type="spellEnd"/>
            <w:r w:rsidRPr="00F45420">
              <w:rPr>
                <w:rFonts w:ascii="Times New Roman" w:hAnsi="Times New Roman" w:cs="Times New Roman"/>
                <w:sz w:val="16"/>
                <w:szCs w:val="16"/>
                <w:lang w:val="es-ES"/>
              </w:rPr>
              <w:t>)</w:t>
            </w:r>
          </w:p>
        </w:tc>
        <w:tc>
          <w:tcPr>
            <w:tcW w:w="89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64C45BA7"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1163"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5BFCEFBB"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370</w:t>
            </w:r>
          </w:p>
        </w:tc>
        <w:tc>
          <w:tcPr>
            <w:tcW w:w="937"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1185BF83"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ND</w:t>
            </w:r>
          </w:p>
        </w:tc>
        <w:tc>
          <w:tcPr>
            <w:tcW w:w="731"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5310D19E"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734"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474669BF"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808"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7353ABEF"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2023</w:t>
            </w:r>
          </w:p>
        </w:tc>
        <w:tc>
          <w:tcPr>
            <w:tcW w:w="96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6BF7F113"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No</w:t>
            </w:r>
          </w:p>
        </w:tc>
        <w:tc>
          <w:tcPr>
            <w:tcW w:w="289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21E84C7B"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Discharge and waste from industrial facilities utilizing the Gen X chemical process</w:t>
            </w:r>
          </w:p>
        </w:tc>
      </w:tr>
      <w:tr w:rsidR="00AF2E2E" w14:paraId="717BD9BC" w14:textId="77777777" w:rsidTr="00BA6927">
        <w:trPr>
          <w:trHeight w:val="475"/>
          <w:jc w:val="center"/>
        </w:trPr>
        <w:tc>
          <w:tcPr>
            <w:tcW w:w="215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6BC51056" w14:textId="0C9DE071" w:rsidR="00AF2E2E" w:rsidRDefault="00AF2E2E" w:rsidP="00AF2E2E">
            <w:pPr>
              <w:jc w:val="center"/>
              <w:rPr>
                <w:rFonts w:ascii="Times New Roman" w:hAnsi="Times New Roman" w:cs="Times New Roman"/>
                <w:sz w:val="16"/>
                <w:szCs w:val="16"/>
              </w:rPr>
            </w:pPr>
            <w:proofErr w:type="spellStart"/>
            <w:r>
              <w:rPr>
                <w:rFonts w:ascii="Times New Roman" w:hAnsi="Times New Roman" w:cs="Times New Roman"/>
                <w:sz w:val="16"/>
                <w:szCs w:val="16"/>
              </w:rPr>
              <w:t>Perfluorobutane</w:t>
            </w:r>
            <w:proofErr w:type="spellEnd"/>
            <w:r>
              <w:rPr>
                <w:rFonts w:ascii="Times New Roman" w:hAnsi="Times New Roman" w:cs="Times New Roman"/>
                <w:sz w:val="16"/>
                <w:szCs w:val="16"/>
              </w:rPr>
              <w:t xml:space="preserve"> sulfonic acid [PFBS] (ppt)</w:t>
            </w:r>
          </w:p>
        </w:tc>
        <w:tc>
          <w:tcPr>
            <w:tcW w:w="89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021096AD"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1163"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51711FD2"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420</w:t>
            </w:r>
          </w:p>
        </w:tc>
        <w:tc>
          <w:tcPr>
            <w:tcW w:w="937"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7BDEA53D"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ND</w:t>
            </w:r>
          </w:p>
        </w:tc>
        <w:tc>
          <w:tcPr>
            <w:tcW w:w="731"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2775FFDC"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734"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74E56792"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808"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1FC34546"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2023</w:t>
            </w:r>
          </w:p>
        </w:tc>
        <w:tc>
          <w:tcPr>
            <w:tcW w:w="96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21456460"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No</w:t>
            </w:r>
          </w:p>
        </w:tc>
        <w:tc>
          <w:tcPr>
            <w:tcW w:w="289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7E287776" w14:textId="1FB80095"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Discharge and waste from industrial facilities; stain-resistant treatments</w:t>
            </w:r>
          </w:p>
        </w:tc>
      </w:tr>
      <w:tr w:rsidR="00AF2E2E" w14:paraId="068AE640" w14:textId="77777777" w:rsidTr="00BA6927">
        <w:trPr>
          <w:trHeight w:val="480"/>
          <w:jc w:val="center"/>
        </w:trPr>
        <w:tc>
          <w:tcPr>
            <w:tcW w:w="215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375CE27B" w14:textId="70FB0A13" w:rsidR="00AF2E2E" w:rsidRDefault="00AF2E2E" w:rsidP="00AF2E2E">
            <w:pPr>
              <w:jc w:val="center"/>
              <w:rPr>
                <w:rFonts w:ascii="Times New Roman" w:hAnsi="Times New Roman" w:cs="Times New Roman"/>
                <w:sz w:val="16"/>
                <w:szCs w:val="16"/>
              </w:rPr>
            </w:pPr>
            <w:proofErr w:type="spellStart"/>
            <w:r>
              <w:rPr>
                <w:rFonts w:ascii="Times New Roman" w:hAnsi="Times New Roman" w:cs="Times New Roman"/>
                <w:sz w:val="16"/>
                <w:szCs w:val="16"/>
              </w:rPr>
              <w:t>Perfluorohexane</w:t>
            </w:r>
            <w:proofErr w:type="spellEnd"/>
            <w:r>
              <w:rPr>
                <w:rFonts w:ascii="Times New Roman" w:hAnsi="Times New Roman" w:cs="Times New Roman"/>
                <w:sz w:val="16"/>
                <w:szCs w:val="16"/>
              </w:rPr>
              <w:t xml:space="preserve"> sulfonic acid [</w:t>
            </w:r>
            <w:proofErr w:type="spellStart"/>
            <w:r>
              <w:rPr>
                <w:rFonts w:ascii="Times New Roman" w:hAnsi="Times New Roman" w:cs="Times New Roman"/>
                <w:sz w:val="16"/>
                <w:szCs w:val="16"/>
              </w:rPr>
              <w:t>PFHxS</w:t>
            </w:r>
            <w:proofErr w:type="spellEnd"/>
            <w:r>
              <w:rPr>
                <w:rFonts w:ascii="Times New Roman" w:hAnsi="Times New Roman" w:cs="Times New Roman"/>
                <w:sz w:val="16"/>
                <w:szCs w:val="16"/>
              </w:rPr>
              <w:t>] (ppt)</w:t>
            </w:r>
          </w:p>
        </w:tc>
        <w:tc>
          <w:tcPr>
            <w:tcW w:w="89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016952CB"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1163"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4099DB83"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51</w:t>
            </w:r>
          </w:p>
        </w:tc>
        <w:tc>
          <w:tcPr>
            <w:tcW w:w="937"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6986F90B"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ND</w:t>
            </w:r>
          </w:p>
        </w:tc>
        <w:tc>
          <w:tcPr>
            <w:tcW w:w="731"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7A0D1919"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734"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6388C8D2"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808"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118CFA22"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2023</w:t>
            </w:r>
          </w:p>
        </w:tc>
        <w:tc>
          <w:tcPr>
            <w:tcW w:w="96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686495A8"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No</w:t>
            </w:r>
          </w:p>
        </w:tc>
        <w:tc>
          <w:tcPr>
            <w:tcW w:w="289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75CE4DC8" w14:textId="69BE72B6"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Firefighting foam; discharge and waste from industrial facilities</w:t>
            </w:r>
          </w:p>
        </w:tc>
      </w:tr>
      <w:tr w:rsidR="00AF2E2E" w14:paraId="11BD6E1F" w14:textId="77777777" w:rsidTr="00BA6927">
        <w:trPr>
          <w:trHeight w:val="476"/>
          <w:jc w:val="center"/>
        </w:trPr>
        <w:tc>
          <w:tcPr>
            <w:tcW w:w="215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19AFCAA4" w14:textId="4A439B0A" w:rsidR="00AF2E2E" w:rsidRDefault="00AF2E2E" w:rsidP="00AF2E2E">
            <w:pPr>
              <w:jc w:val="center"/>
              <w:rPr>
                <w:rFonts w:ascii="Times New Roman" w:hAnsi="Times New Roman" w:cs="Times New Roman"/>
                <w:sz w:val="16"/>
                <w:szCs w:val="16"/>
              </w:rPr>
            </w:pPr>
            <w:proofErr w:type="spellStart"/>
            <w:r>
              <w:rPr>
                <w:rFonts w:ascii="Times New Roman" w:hAnsi="Times New Roman" w:cs="Times New Roman"/>
                <w:sz w:val="16"/>
                <w:szCs w:val="16"/>
              </w:rPr>
              <w:t>Perfluorohexanoic</w:t>
            </w:r>
            <w:proofErr w:type="spellEnd"/>
            <w:r>
              <w:rPr>
                <w:rFonts w:ascii="Times New Roman" w:hAnsi="Times New Roman" w:cs="Times New Roman"/>
                <w:sz w:val="16"/>
                <w:szCs w:val="16"/>
              </w:rPr>
              <w:t xml:space="preserve"> acid [</w:t>
            </w:r>
            <w:proofErr w:type="spellStart"/>
            <w:r>
              <w:rPr>
                <w:rFonts w:ascii="Times New Roman" w:hAnsi="Times New Roman" w:cs="Times New Roman"/>
                <w:sz w:val="16"/>
                <w:szCs w:val="16"/>
              </w:rPr>
              <w:t>PFHxA</w:t>
            </w:r>
            <w:proofErr w:type="spellEnd"/>
            <w:r>
              <w:rPr>
                <w:rFonts w:ascii="Times New Roman" w:hAnsi="Times New Roman" w:cs="Times New Roman"/>
                <w:sz w:val="16"/>
                <w:szCs w:val="16"/>
              </w:rPr>
              <w:t>] (ppt)</w:t>
            </w:r>
          </w:p>
        </w:tc>
        <w:tc>
          <w:tcPr>
            <w:tcW w:w="89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07FDC18F"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1163"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2CF74578"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400,000</w:t>
            </w:r>
          </w:p>
        </w:tc>
        <w:tc>
          <w:tcPr>
            <w:tcW w:w="937"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2530E11D"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ND</w:t>
            </w:r>
          </w:p>
        </w:tc>
        <w:tc>
          <w:tcPr>
            <w:tcW w:w="731"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5F38EB2D"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734"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25A30ECB"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808"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7B7B355E"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2023</w:t>
            </w:r>
          </w:p>
        </w:tc>
        <w:tc>
          <w:tcPr>
            <w:tcW w:w="96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40BB5D1F"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No</w:t>
            </w:r>
          </w:p>
        </w:tc>
        <w:tc>
          <w:tcPr>
            <w:tcW w:w="289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6EF03F68" w14:textId="1E9FB031"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Firefighting foam; discharge and waste from industrial facilities</w:t>
            </w:r>
          </w:p>
        </w:tc>
      </w:tr>
      <w:tr w:rsidR="00AF2E2E" w14:paraId="0A734D43" w14:textId="77777777" w:rsidTr="00BA6927">
        <w:trPr>
          <w:trHeight w:val="644"/>
          <w:jc w:val="center"/>
        </w:trPr>
        <w:tc>
          <w:tcPr>
            <w:tcW w:w="215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2B36601F" w14:textId="77777777" w:rsidR="00AF2E2E" w:rsidRDefault="00AF2E2E" w:rsidP="00AF2E2E">
            <w:pPr>
              <w:jc w:val="center"/>
              <w:rPr>
                <w:rFonts w:ascii="Times New Roman" w:hAnsi="Times New Roman" w:cs="Times New Roman"/>
                <w:sz w:val="16"/>
                <w:szCs w:val="16"/>
              </w:rPr>
            </w:pPr>
            <w:proofErr w:type="spellStart"/>
            <w:r>
              <w:rPr>
                <w:rFonts w:ascii="Times New Roman" w:hAnsi="Times New Roman" w:cs="Times New Roman"/>
                <w:sz w:val="16"/>
                <w:szCs w:val="16"/>
              </w:rPr>
              <w:t>Perfluorononanoic</w:t>
            </w:r>
            <w:proofErr w:type="spellEnd"/>
            <w:r>
              <w:rPr>
                <w:rFonts w:ascii="Times New Roman" w:hAnsi="Times New Roman" w:cs="Times New Roman"/>
                <w:sz w:val="16"/>
                <w:szCs w:val="16"/>
              </w:rPr>
              <w:t xml:space="preserve"> </w:t>
            </w:r>
            <w:proofErr w:type="gramStart"/>
            <w:r>
              <w:rPr>
                <w:rFonts w:ascii="Times New Roman" w:hAnsi="Times New Roman" w:cs="Times New Roman"/>
                <w:sz w:val="16"/>
                <w:szCs w:val="16"/>
              </w:rPr>
              <w:t>acid[</w:t>
            </w:r>
            <w:proofErr w:type="gramEnd"/>
            <w:r>
              <w:rPr>
                <w:rFonts w:ascii="Times New Roman" w:hAnsi="Times New Roman" w:cs="Times New Roman"/>
                <w:sz w:val="16"/>
                <w:szCs w:val="16"/>
              </w:rPr>
              <w:t>PFNA] (ppt)</w:t>
            </w:r>
          </w:p>
        </w:tc>
        <w:tc>
          <w:tcPr>
            <w:tcW w:w="89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60125C54"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1163"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3B6CDEE7"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6</w:t>
            </w:r>
          </w:p>
        </w:tc>
        <w:tc>
          <w:tcPr>
            <w:tcW w:w="937"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5AB01C55"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ND</w:t>
            </w:r>
          </w:p>
        </w:tc>
        <w:tc>
          <w:tcPr>
            <w:tcW w:w="731"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313BCF9B"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734"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5E984845"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808"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13196C8A"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2023</w:t>
            </w:r>
          </w:p>
        </w:tc>
        <w:tc>
          <w:tcPr>
            <w:tcW w:w="96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5165AC12"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No</w:t>
            </w:r>
          </w:p>
        </w:tc>
        <w:tc>
          <w:tcPr>
            <w:tcW w:w="289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44870262" w14:textId="6F370E4E"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Discharge and waste from industrial facilities; breakdown of precursor compounds</w:t>
            </w:r>
          </w:p>
        </w:tc>
      </w:tr>
      <w:tr w:rsidR="00AF2E2E" w14:paraId="704CD9FD" w14:textId="77777777" w:rsidTr="00BA6927">
        <w:trPr>
          <w:trHeight w:val="505"/>
          <w:jc w:val="center"/>
        </w:trPr>
        <w:tc>
          <w:tcPr>
            <w:tcW w:w="215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0467A6C9"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Perfluorooctanoic acid [PFOA] (ppt)</w:t>
            </w:r>
          </w:p>
        </w:tc>
        <w:tc>
          <w:tcPr>
            <w:tcW w:w="89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17761D47"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1163"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294DDF5F"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8</w:t>
            </w:r>
          </w:p>
        </w:tc>
        <w:tc>
          <w:tcPr>
            <w:tcW w:w="937"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2B7F0A4B"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ND</w:t>
            </w:r>
          </w:p>
        </w:tc>
        <w:tc>
          <w:tcPr>
            <w:tcW w:w="731"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43BA9D5D"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734"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6933C283"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N/A</w:t>
            </w:r>
          </w:p>
        </w:tc>
        <w:tc>
          <w:tcPr>
            <w:tcW w:w="808"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01BA119B"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2023</w:t>
            </w:r>
          </w:p>
        </w:tc>
        <w:tc>
          <w:tcPr>
            <w:tcW w:w="96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5A421E01" w14:textId="77777777"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No</w:t>
            </w:r>
          </w:p>
        </w:tc>
        <w:tc>
          <w:tcPr>
            <w:tcW w:w="2896" w:type="dxa"/>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vAlign w:val="center"/>
            <w:hideMark/>
          </w:tcPr>
          <w:p w14:paraId="3585FD22" w14:textId="2E2CC39E" w:rsidR="00AF2E2E" w:rsidRDefault="00AF2E2E" w:rsidP="00AF2E2E">
            <w:pPr>
              <w:jc w:val="center"/>
              <w:rPr>
                <w:rFonts w:ascii="Times New Roman" w:hAnsi="Times New Roman" w:cs="Times New Roman"/>
                <w:sz w:val="16"/>
                <w:szCs w:val="16"/>
              </w:rPr>
            </w:pPr>
            <w:r>
              <w:rPr>
                <w:rFonts w:ascii="Times New Roman" w:hAnsi="Times New Roman" w:cs="Times New Roman"/>
                <w:sz w:val="16"/>
                <w:szCs w:val="16"/>
              </w:rPr>
              <w:t>Discharge and waste from industrial facilities; stain-resistant treatments</w:t>
            </w:r>
          </w:p>
        </w:tc>
      </w:tr>
    </w:tbl>
    <w:p w14:paraId="44DD0FC3" w14:textId="239FBF55" w:rsidR="00C02982" w:rsidRPr="00AF2E2E" w:rsidRDefault="00C02982" w:rsidP="00AF2E2E">
      <w:pPr>
        <w:spacing w:after="120"/>
        <w:jc w:val="center"/>
        <w:rPr>
          <w:rFonts w:ascii="Times New Roman" w:eastAsia="Times New Roman" w:hAnsi="Times New Roman" w:cs="Times New Roman"/>
          <w:noProof/>
          <w:color w:val="000000"/>
          <w:kern w:val="28"/>
          <w:sz w:val="15"/>
          <w:szCs w:val="15"/>
          <w14:cntxtAlts/>
        </w:rPr>
      </w:pPr>
      <w:r w:rsidRPr="00AF2E2E">
        <w:rPr>
          <w:rFonts w:ascii="Times New Roman" w:eastAsia="Times New Roman" w:hAnsi="Times New Roman" w:cs="Times New Roman"/>
          <w:noProof/>
          <w:color w:val="000000"/>
          <w:kern w:val="28"/>
          <w:sz w:val="15"/>
          <w:szCs w:val="15"/>
          <w14:cntxtAlts/>
        </w:rPr>
        <w:t>**Testing results for water treatment are completed by the City of Grand Rapids while distribution system testing results are completed by the City of East Grand Rapids**</w:t>
      </w:r>
    </w:p>
    <w:p w14:paraId="16F6047C" w14:textId="6B5BAA41" w:rsidR="00B00C82" w:rsidRDefault="00B00C82" w:rsidP="00C02982">
      <w:pPr>
        <w:pStyle w:val="BodyText"/>
        <w:ind w:left="0" w:firstLine="0"/>
        <w:rPr>
          <w:rFonts w:ascii="Times New Roman" w:hAnsi="Times New Roman" w:cs="Times New Roman"/>
          <w:b/>
          <w:bCs/>
          <w:sz w:val="20"/>
          <w:szCs w:val="20"/>
          <w:lang w:val="en"/>
        </w:rPr>
      </w:pPr>
      <w:r>
        <w:rPr>
          <w:rFonts w:ascii="Times New Roman" w:hAnsi="Times New Roman" w:cs="Times New Roman"/>
          <w:b/>
          <w:bCs/>
          <w:sz w:val="20"/>
          <w:szCs w:val="20"/>
          <w:lang w:val="en"/>
        </w:rPr>
        <w:lastRenderedPageBreak/>
        <w:t>Important Drinking Water Definitions and Units:</w:t>
      </w:r>
    </w:p>
    <w:p w14:paraId="369F751A" w14:textId="77777777" w:rsidR="009118D2" w:rsidRDefault="009118D2" w:rsidP="00683659">
      <w:pPr>
        <w:pStyle w:val="BodyText"/>
        <w:rPr>
          <w:rFonts w:ascii="Times New Roman" w:hAnsi="Times New Roman" w:cs="Times New Roman"/>
          <w:b/>
          <w:bCs/>
          <w:sz w:val="20"/>
          <w:szCs w:val="20"/>
          <w:lang w:val="en"/>
        </w:rPr>
      </w:pPr>
    </w:p>
    <w:p w14:paraId="643C8D89" w14:textId="03AE9ACA" w:rsidR="00B00C82" w:rsidRDefault="00B00C82" w:rsidP="00B00C82">
      <w:pPr>
        <w:pStyle w:val="BodyText"/>
        <w:numPr>
          <w:ilvl w:val="0"/>
          <w:numId w:val="2"/>
        </w:numPr>
        <w:rPr>
          <w:rFonts w:ascii="Times New Roman" w:hAnsi="Times New Roman" w:cs="Times New Roman"/>
          <w:sz w:val="20"/>
          <w:szCs w:val="20"/>
          <w:lang w:val="en"/>
        </w:rPr>
      </w:pPr>
      <w:r>
        <w:rPr>
          <w:rFonts w:ascii="Times New Roman" w:hAnsi="Times New Roman" w:cs="Times New Roman"/>
          <w:b/>
          <w:bCs/>
          <w:sz w:val="20"/>
          <w:szCs w:val="20"/>
          <w:lang w:val="en"/>
        </w:rPr>
        <w:t>90</w:t>
      </w:r>
      <w:r w:rsidRPr="00B00C82">
        <w:rPr>
          <w:rFonts w:ascii="Times New Roman" w:hAnsi="Times New Roman" w:cs="Times New Roman"/>
          <w:b/>
          <w:bCs/>
          <w:sz w:val="20"/>
          <w:szCs w:val="20"/>
          <w:vertAlign w:val="superscript"/>
          <w:lang w:val="en"/>
        </w:rPr>
        <w:t>th</w:t>
      </w:r>
      <w:r>
        <w:rPr>
          <w:rFonts w:ascii="Times New Roman" w:hAnsi="Times New Roman" w:cs="Times New Roman"/>
          <w:b/>
          <w:bCs/>
          <w:sz w:val="20"/>
          <w:szCs w:val="20"/>
          <w:lang w:val="en"/>
        </w:rPr>
        <w:t xml:space="preserve"> Percentile: </w:t>
      </w:r>
      <w:r>
        <w:rPr>
          <w:rFonts w:ascii="Times New Roman" w:hAnsi="Times New Roman" w:cs="Times New Roman"/>
          <w:sz w:val="20"/>
          <w:szCs w:val="20"/>
          <w:lang w:val="en"/>
        </w:rPr>
        <w:t>The minimum level of contamination found in the highest 10 percent of samples collected.</w:t>
      </w:r>
    </w:p>
    <w:p w14:paraId="5C74F5A6" w14:textId="482CA883" w:rsidR="00B00C82" w:rsidRDefault="00B00C82" w:rsidP="00B00C82">
      <w:pPr>
        <w:pStyle w:val="BodyText"/>
        <w:numPr>
          <w:ilvl w:val="0"/>
          <w:numId w:val="2"/>
        </w:numPr>
        <w:rPr>
          <w:rFonts w:ascii="Times New Roman" w:hAnsi="Times New Roman" w:cs="Times New Roman"/>
          <w:sz w:val="20"/>
          <w:szCs w:val="20"/>
          <w:lang w:val="en"/>
        </w:rPr>
      </w:pPr>
      <w:r>
        <w:rPr>
          <w:rFonts w:ascii="Times New Roman" w:hAnsi="Times New Roman" w:cs="Times New Roman"/>
          <w:b/>
          <w:bCs/>
          <w:sz w:val="20"/>
          <w:szCs w:val="20"/>
          <w:lang w:val="en"/>
        </w:rPr>
        <w:t>AL (Action Level):</w:t>
      </w:r>
      <w:r>
        <w:rPr>
          <w:rFonts w:ascii="Times New Roman" w:hAnsi="Times New Roman" w:cs="Times New Roman"/>
          <w:sz w:val="20"/>
          <w:szCs w:val="20"/>
          <w:lang w:val="en"/>
        </w:rPr>
        <w:t xml:space="preserve"> The concentration of a contaminant that, if exceeded, triggers treatment or other requirements that the water system must follow.</w:t>
      </w:r>
    </w:p>
    <w:p w14:paraId="74499662" w14:textId="5B853664" w:rsidR="00B00C82" w:rsidRDefault="00B00C82" w:rsidP="00B00C82">
      <w:pPr>
        <w:pStyle w:val="BodyText"/>
        <w:numPr>
          <w:ilvl w:val="0"/>
          <w:numId w:val="2"/>
        </w:numPr>
        <w:rPr>
          <w:rFonts w:ascii="Times New Roman" w:hAnsi="Times New Roman" w:cs="Times New Roman"/>
          <w:sz w:val="20"/>
          <w:szCs w:val="20"/>
          <w:lang w:val="en"/>
        </w:rPr>
      </w:pPr>
      <w:r>
        <w:rPr>
          <w:rFonts w:ascii="Times New Roman" w:hAnsi="Times New Roman" w:cs="Times New Roman"/>
          <w:b/>
          <w:bCs/>
          <w:sz w:val="20"/>
          <w:szCs w:val="20"/>
          <w:lang w:val="en"/>
        </w:rPr>
        <w:t>MCL (Maximum Contaminant Level (MCL):</w:t>
      </w:r>
      <w:r>
        <w:rPr>
          <w:rFonts w:ascii="Times New Roman" w:hAnsi="Times New Roman" w:cs="Times New Roman"/>
          <w:sz w:val="20"/>
          <w:szCs w:val="20"/>
          <w:lang w:val="en"/>
        </w:rPr>
        <w:t xml:space="preserve"> The highest level of a contaminant that is allowed in drinking water, MCLs are set as close to the MCLG as feasible using the best available treatment technology.</w:t>
      </w:r>
    </w:p>
    <w:p w14:paraId="20847A2A" w14:textId="337ECD98" w:rsidR="00B00C82" w:rsidRDefault="00B00C82" w:rsidP="00B00C82">
      <w:pPr>
        <w:pStyle w:val="BodyText"/>
        <w:numPr>
          <w:ilvl w:val="0"/>
          <w:numId w:val="2"/>
        </w:numPr>
        <w:rPr>
          <w:rFonts w:ascii="Times New Roman" w:hAnsi="Times New Roman" w:cs="Times New Roman"/>
          <w:sz w:val="20"/>
          <w:szCs w:val="20"/>
          <w:lang w:val="en"/>
        </w:rPr>
      </w:pPr>
      <w:r>
        <w:rPr>
          <w:rFonts w:ascii="Times New Roman" w:hAnsi="Times New Roman" w:cs="Times New Roman"/>
          <w:b/>
          <w:bCs/>
          <w:sz w:val="20"/>
          <w:szCs w:val="20"/>
          <w:lang w:val="en"/>
        </w:rPr>
        <w:t>MCLG (Maximum Contaminant Level Goal):</w:t>
      </w:r>
      <w:r>
        <w:rPr>
          <w:rFonts w:ascii="Times New Roman" w:hAnsi="Times New Roman" w:cs="Times New Roman"/>
          <w:sz w:val="20"/>
          <w:szCs w:val="20"/>
          <w:lang w:val="en"/>
        </w:rPr>
        <w:t xml:space="preserve"> The level of a contaminant in drinking water below which there is no known or expected risk to health.  MCLGs allow for a margin of safety.</w:t>
      </w:r>
    </w:p>
    <w:p w14:paraId="22A21122" w14:textId="6E0F8D87" w:rsidR="00B00C82" w:rsidRDefault="00B00C82" w:rsidP="00B00C82">
      <w:pPr>
        <w:pStyle w:val="BodyText"/>
        <w:numPr>
          <w:ilvl w:val="0"/>
          <w:numId w:val="2"/>
        </w:numPr>
        <w:rPr>
          <w:rFonts w:ascii="Times New Roman" w:hAnsi="Times New Roman" w:cs="Times New Roman"/>
          <w:sz w:val="20"/>
          <w:szCs w:val="20"/>
          <w:lang w:val="en"/>
        </w:rPr>
      </w:pPr>
      <w:r>
        <w:rPr>
          <w:rFonts w:ascii="Times New Roman" w:hAnsi="Times New Roman" w:cs="Times New Roman"/>
          <w:b/>
          <w:bCs/>
          <w:sz w:val="20"/>
          <w:szCs w:val="20"/>
          <w:lang w:val="en"/>
        </w:rPr>
        <w:t>MNR:</w:t>
      </w:r>
      <w:r>
        <w:rPr>
          <w:rFonts w:ascii="Times New Roman" w:hAnsi="Times New Roman" w:cs="Times New Roman"/>
          <w:sz w:val="20"/>
          <w:szCs w:val="20"/>
          <w:lang w:val="en"/>
        </w:rPr>
        <w:t xml:space="preserve"> Monitored Not Regulated.</w:t>
      </w:r>
    </w:p>
    <w:p w14:paraId="65B56C9A" w14:textId="08638DFF" w:rsidR="00B00C82" w:rsidRDefault="00B35324" w:rsidP="00B00C82">
      <w:pPr>
        <w:pStyle w:val="BodyText"/>
        <w:numPr>
          <w:ilvl w:val="0"/>
          <w:numId w:val="2"/>
        </w:numPr>
        <w:rPr>
          <w:rFonts w:ascii="Times New Roman" w:hAnsi="Times New Roman" w:cs="Times New Roman"/>
          <w:sz w:val="20"/>
          <w:szCs w:val="20"/>
          <w:lang w:val="en"/>
        </w:rPr>
      </w:pPr>
      <w:r>
        <w:rPr>
          <w:rFonts w:ascii="Times New Roman" w:hAnsi="Times New Roman" w:cs="Times New Roman"/>
          <w:b/>
          <w:bCs/>
          <w:sz w:val="20"/>
          <w:szCs w:val="20"/>
          <w:lang w:val="en"/>
        </w:rPr>
        <w:t>MRDL (Maximum Residual Disinfectant Level Goal):</w:t>
      </w:r>
      <w:r>
        <w:rPr>
          <w:rFonts w:ascii="Times New Roman" w:hAnsi="Times New Roman" w:cs="Times New Roman"/>
          <w:sz w:val="20"/>
          <w:szCs w:val="20"/>
          <w:lang w:val="en"/>
        </w:rPr>
        <w:t xml:space="preserve"> The highest level of disinfectant allowed in drinking water. There is convincing evidence that addition of a disinfectant is necessary for control of microbial contaminants.</w:t>
      </w:r>
    </w:p>
    <w:p w14:paraId="6E4B26A2" w14:textId="3985E060" w:rsidR="00B35324" w:rsidRDefault="00B35324" w:rsidP="00AF2E2E">
      <w:pPr>
        <w:pStyle w:val="BodyText"/>
        <w:numPr>
          <w:ilvl w:val="0"/>
          <w:numId w:val="2"/>
        </w:numPr>
        <w:jc w:val="center"/>
        <w:rPr>
          <w:rFonts w:ascii="Times New Roman" w:hAnsi="Times New Roman" w:cs="Times New Roman"/>
          <w:sz w:val="20"/>
          <w:szCs w:val="20"/>
          <w:lang w:val="en"/>
        </w:rPr>
      </w:pPr>
      <w:r>
        <w:rPr>
          <w:rFonts w:ascii="Times New Roman" w:hAnsi="Times New Roman" w:cs="Times New Roman"/>
          <w:b/>
          <w:bCs/>
          <w:sz w:val="20"/>
          <w:szCs w:val="20"/>
          <w:lang w:val="en"/>
        </w:rPr>
        <w:t>MRDLG (Maximum Residual Disinfectant Level Goal):</w:t>
      </w:r>
      <w:r>
        <w:rPr>
          <w:rFonts w:ascii="Times New Roman" w:hAnsi="Times New Roman" w:cs="Times New Roman"/>
          <w:sz w:val="20"/>
          <w:szCs w:val="20"/>
          <w:lang w:val="en"/>
        </w:rPr>
        <w:t xml:space="preserve"> The level of drinking water disinfectant below which there is no known or expected risk to health. MRDLGs do not reflect the benefits of the use of disinfection to control microbial contaminants.</w:t>
      </w:r>
    </w:p>
    <w:p w14:paraId="5FFD8D34" w14:textId="353569A3" w:rsidR="00B35324" w:rsidRDefault="00B35324" w:rsidP="00B00C82">
      <w:pPr>
        <w:pStyle w:val="BodyText"/>
        <w:numPr>
          <w:ilvl w:val="0"/>
          <w:numId w:val="2"/>
        </w:numPr>
        <w:rPr>
          <w:rFonts w:ascii="Times New Roman" w:hAnsi="Times New Roman" w:cs="Times New Roman"/>
          <w:sz w:val="20"/>
          <w:szCs w:val="20"/>
          <w:lang w:val="en"/>
        </w:rPr>
      </w:pPr>
      <w:r>
        <w:rPr>
          <w:rFonts w:ascii="Times New Roman" w:hAnsi="Times New Roman" w:cs="Times New Roman"/>
          <w:b/>
          <w:bCs/>
          <w:sz w:val="20"/>
          <w:szCs w:val="20"/>
          <w:lang w:val="en"/>
        </w:rPr>
        <w:t>NTU (Nephelometric Turbidity Units):</w:t>
      </w:r>
      <w:r>
        <w:rPr>
          <w:rFonts w:ascii="Times New Roman" w:hAnsi="Times New Roman" w:cs="Times New Roman"/>
          <w:sz w:val="20"/>
          <w:szCs w:val="20"/>
          <w:lang w:val="en"/>
        </w:rPr>
        <w:t xml:space="preserve"> Turbidity is a measure of the cloudiness of the water.  It is monitored because it is a good indicator of the effectiveness of the filtration system.</w:t>
      </w:r>
    </w:p>
    <w:p w14:paraId="5D227040" w14:textId="0AF7BD14" w:rsidR="00B35324" w:rsidRDefault="00B35324" w:rsidP="00B00C82">
      <w:pPr>
        <w:pStyle w:val="BodyText"/>
        <w:numPr>
          <w:ilvl w:val="0"/>
          <w:numId w:val="2"/>
        </w:numPr>
        <w:rPr>
          <w:rFonts w:ascii="Times New Roman" w:hAnsi="Times New Roman" w:cs="Times New Roman"/>
          <w:sz w:val="20"/>
          <w:szCs w:val="20"/>
          <w:lang w:val="en"/>
        </w:rPr>
      </w:pPr>
      <w:r>
        <w:rPr>
          <w:rFonts w:ascii="Times New Roman" w:hAnsi="Times New Roman" w:cs="Times New Roman"/>
          <w:b/>
          <w:bCs/>
          <w:sz w:val="20"/>
          <w:szCs w:val="20"/>
          <w:lang w:val="en"/>
        </w:rPr>
        <w:t>NA:</w:t>
      </w:r>
      <w:r>
        <w:rPr>
          <w:rFonts w:ascii="Times New Roman" w:hAnsi="Times New Roman" w:cs="Times New Roman"/>
          <w:sz w:val="20"/>
          <w:szCs w:val="20"/>
          <w:lang w:val="en"/>
        </w:rPr>
        <w:t xml:space="preserve"> Not applicable</w:t>
      </w:r>
    </w:p>
    <w:p w14:paraId="5D1D5346" w14:textId="0BEBADA9" w:rsidR="00B35324" w:rsidRDefault="005C7B27" w:rsidP="00B00C82">
      <w:pPr>
        <w:pStyle w:val="BodyText"/>
        <w:numPr>
          <w:ilvl w:val="0"/>
          <w:numId w:val="2"/>
        </w:numPr>
        <w:rPr>
          <w:rFonts w:ascii="Times New Roman" w:hAnsi="Times New Roman" w:cs="Times New Roman"/>
          <w:sz w:val="20"/>
          <w:szCs w:val="20"/>
          <w:lang w:val="en"/>
        </w:rPr>
      </w:pPr>
      <w:r>
        <w:rPr>
          <w:rFonts w:ascii="Times New Roman" w:hAnsi="Times New Roman" w:cs="Times New Roman"/>
          <w:b/>
          <w:bCs/>
          <w:sz w:val="20"/>
          <w:szCs w:val="20"/>
          <w:lang w:val="en"/>
        </w:rPr>
        <w:t>ND:</w:t>
      </w:r>
      <w:r>
        <w:rPr>
          <w:rFonts w:ascii="Times New Roman" w:hAnsi="Times New Roman" w:cs="Times New Roman"/>
          <w:sz w:val="20"/>
          <w:szCs w:val="20"/>
          <w:lang w:val="en"/>
        </w:rPr>
        <w:t xml:space="preserve"> Not detected</w:t>
      </w:r>
    </w:p>
    <w:p w14:paraId="6B71EACF" w14:textId="1F3356B4" w:rsidR="005C7B27" w:rsidRDefault="005C7B27" w:rsidP="00B00C82">
      <w:pPr>
        <w:pStyle w:val="BodyText"/>
        <w:numPr>
          <w:ilvl w:val="0"/>
          <w:numId w:val="2"/>
        </w:numPr>
        <w:rPr>
          <w:rFonts w:ascii="Times New Roman" w:hAnsi="Times New Roman" w:cs="Times New Roman"/>
          <w:sz w:val="20"/>
          <w:szCs w:val="20"/>
          <w:lang w:val="en"/>
        </w:rPr>
      </w:pPr>
      <w:r>
        <w:rPr>
          <w:rFonts w:ascii="Times New Roman" w:hAnsi="Times New Roman" w:cs="Times New Roman"/>
          <w:b/>
          <w:bCs/>
          <w:sz w:val="20"/>
          <w:szCs w:val="20"/>
          <w:lang w:val="en"/>
        </w:rPr>
        <w:t>NR:</w:t>
      </w:r>
      <w:r>
        <w:rPr>
          <w:rFonts w:ascii="Times New Roman" w:hAnsi="Times New Roman" w:cs="Times New Roman"/>
          <w:sz w:val="20"/>
          <w:szCs w:val="20"/>
          <w:lang w:val="en"/>
        </w:rPr>
        <w:t xml:space="preserve"> Monitoring not required but recommended</w:t>
      </w:r>
    </w:p>
    <w:p w14:paraId="1DDDA4B3" w14:textId="1E608CF1" w:rsidR="005C7B27" w:rsidRPr="005C7B27" w:rsidRDefault="005C7B27" w:rsidP="00B00C82">
      <w:pPr>
        <w:pStyle w:val="BodyText"/>
        <w:numPr>
          <w:ilvl w:val="0"/>
          <w:numId w:val="2"/>
        </w:numPr>
        <w:rPr>
          <w:rFonts w:ascii="Times New Roman" w:hAnsi="Times New Roman" w:cs="Times New Roman"/>
          <w:b/>
          <w:bCs/>
          <w:sz w:val="20"/>
          <w:szCs w:val="20"/>
          <w:lang w:val="en"/>
        </w:rPr>
      </w:pPr>
      <w:r w:rsidRPr="005C7B27">
        <w:rPr>
          <w:rFonts w:ascii="Times New Roman" w:hAnsi="Times New Roman" w:cs="Times New Roman"/>
          <w:b/>
          <w:bCs/>
          <w:sz w:val="20"/>
          <w:szCs w:val="20"/>
          <w:lang w:val="en"/>
        </w:rPr>
        <w:t xml:space="preserve">ppm (parts per million): </w:t>
      </w:r>
      <w:r w:rsidRPr="005C7B27">
        <w:rPr>
          <w:rFonts w:ascii="Times New Roman" w:hAnsi="Times New Roman" w:cs="Times New Roman"/>
          <w:sz w:val="20"/>
          <w:szCs w:val="20"/>
          <w:lang w:val="en"/>
        </w:rPr>
        <w:t xml:space="preserve">Number of milligrams of substance in one liter if water </w:t>
      </w:r>
    </w:p>
    <w:p w14:paraId="56624D0D" w14:textId="790BCD8B" w:rsidR="005C7B27" w:rsidRPr="005C7B27" w:rsidRDefault="005C7B27" w:rsidP="00B00C82">
      <w:pPr>
        <w:pStyle w:val="BodyText"/>
        <w:numPr>
          <w:ilvl w:val="0"/>
          <w:numId w:val="2"/>
        </w:numPr>
        <w:rPr>
          <w:rFonts w:ascii="Times New Roman" w:hAnsi="Times New Roman" w:cs="Times New Roman"/>
          <w:b/>
          <w:bCs/>
          <w:sz w:val="20"/>
          <w:szCs w:val="20"/>
          <w:lang w:val="en"/>
        </w:rPr>
      </w:pPr>
      <w:r>
        <w:rPr>
          <w:rFonts w:ascii="Times New Roman" w:hAnsi="Times New Roman" w:cs="Times New Roman"/>
          <w:b/>
          <w:bCs/>
          <w:sz w:val="20"/>
          <w:szCs w:val="20"/>
          <w:lang w:val="en"/>
        </w:rPr>
        <w:t xml:space="preserve">ppb (parts per billion): </w:t>
      </w:r>
      <w:r w:rsidRPr="005C7B27">
        <w:rPr>
          <w:rFonts w:ascii="Times New Roman" w:hAnsi="Times New Roman" w:cs="Times New Roman"/>
          <w:sz w:val="20"/>
          <w:szCs w:val="20"/>
          <w:lang w:val="en"/>
        </w:rPr>
        <w:t>Number of micrograms of substance in one liter of water</w:t>
      </w:r>
    </w:p>
    <w:p w14:paraId="54D93F16" w14:textId="1D9963A5" w:rsidR="005C7B27" w:rsidRDefault="005C7B27" w:rsidP="00B00C82">
      <w:pPr>
        <w:pStyle w:val="BodyText"/>
        <w:numPr>
          <w:ilvl w:val="0"/>
          <w:numId w:val="2"/>
        </w:numPr>
        <w:rPr>
          <w:rFonts w:ascii="Times New Roman" w:hAnsi="Times New Roman" w:cs="Times New Roman"/>
          <w:sz w:val="20"/>
          <w:szCs w:val="20"/>
          <w:lang w:val="en"/>
        </w:rPr>
      </w:pPr>
      <w:r>
        <w:rPr>
          <w:rFonts w:ascii="Times New Roman" w:hAnsi="Times New Roman" w:cs="Times New Roman"/>
          <w:b/>
          <w:bCs/>
          <w:sz w:val="20"/>
          <w:szCs w:val="20"/>
          <w:lang w:val="en"/>
        </w:rPr>
        <w:t xml:space="preserve">ppt (parts per trillion): </w:t>
      </w:r>
      <w:r w:rsidRPr="005C7B27">
        <w:rPr>
          <w:rFonts w:ascii="Times New Roman" w:hAnsi="Times New Roman" w:cs="Times New Roman"/>
          <w:sz w:val="20"/>
          <w:szCs w:val="20"/>
          <w:lang w:val="en"/>
        </w:rPr>
        <w:t>Number of nanograms of substance in one liter of water</w:t>
      </w:r>
    </w:p>
    <w:p w14:paraId="2090768D" w14:textId="1097B213" w:rsidR="005C7B27" w:rsidRDefault="005C7B27" w:rsidP="00B00C82">
      <w:pPr>
        <w:pStyle w:val="BodyText"/>
        <w:numPr>
          <w:ilvl w:val="0"/>
          <w:numId w:val="2"/>
        </w:numPr>
        <w:rPr>
          <w:rFonts w:ascii="Times New Roman" w:hAnsi="Times New Roman" w:cs="Times New Roman"/>
          <w:sz w:val="20"/>
          <w:szCs w:val="20"/>
          <w:lang w:val="en"/>
        </w:rPr>
      </w:pPr>
      <w:r>
        <w:rPr>
          <w:rFonts w:ascii="Times New Roman" w:hAnsi="Times New Roman" w:cs="Times New Roman"/>
          <w:b/>
          <w:bCs/>
          <w:sz w:val="20"/>
          <w:szCs w:val="20"/>
          <w:lang w:val="en"/>
        </w:rPr>
        <w:t>TT (Treatment Technique):</w:t>
      </w:r>
      <w:r>
        <w:rPr>
          <w:rFonts w:ascii="Times New Roman" w:hAnsi="Times New Roman" w:cs="Times New Roman"/>
          <w:sz w:val="20"/>
          <w:szCs w:val="20"/>
          <w:lang w:val="en"/>
        </w:rPr>
        <w:t xml:space="preserve"> A required process intended to reduce the level of a contaminant in drinking water</w:t>
      </w:r>
    </w:p>
    <w:p w14:paraId="4CB09A1C" w14:textId="77777777" w:rsidR="00906C5D" w:rsidRDefault="00906C5D" w:rsidP="005C7B27">
      <w:pPr>
        <w:pStyle w:val="BodyText"/>
        <w:rPr>
          <w:rFonts w:ascii="Times New Roman" w:hAnsi="Times New Roman" w:cs="Times New Roman"/>
          <w:b/>
          <w:bCs/>
          <w:sz w:val="20"/>
          <w:szCs w:val="20"/>
          <w:lang w:val="en"/>
        </w:rPr>
      </w:pPr>
    </w:p>
    <w:p w14:paraId="07D4D20A" w14:textId="5FCE6C4B" w:rsidR="00B00C82" w:rsidRPr="00B00C82" w:rsidRDefault="005C7B27" w:rsidP="000E6A75">
      <w:pPr>
        <w:pStyle w:val="BodyText"/>
        <w:rPr>
          <w:rFonts w:ascii="Times New Roman" w:hAnsi="Times New Roman" w:cs="Times New Roman"/>
          <w:sz w:val="20"/>
          <w:szCs w:val="20"/>
          <w:lang w:val="en"/>
        </w:rPr>
      </w:pPr>
      <w:r>
        <w:rPr>
          <w:rFonts w:ascii="Times New Roman" w:hAnsi="Times New Roman" w:cs="Times New Roman"/>
          <w:b/>
          <w:bCs/>
          <w:sz w:val="20"/>
          <w:szCs w:val="20"/>
          <w:lang w:val="en"/>
        </w:rPr>
        <w:t>**Note:</w:t>
      </w:r>
      <w:r>
        <w:rPr>
          <w:rFonts w:ascii="Times New Roman" w:hAnsi="Times New Roman" w:cs="Times New Roman"/>
          <w:sz w:val="20"/>
          <w:szCs w:val="20"/>
          <w:lang w:val="en"/>
        </w:rPr>
        <w:t xml:space="preserve"> The data table contains the highest annual test results for all </w:t>
      </w:r>
      <w:r w:rsidR="002A7736">
        <w:rPr>
          <w:rFonts w:ascii="Times New Roman" w:hAnsi="Times New Roman" w:cs="Times New Roman"/>
          <w:sz w:val="20"/>
          <w:szCs w:val="20"/>
          <w:lang w:val="en"/>
        </w:rPr>
        <w:t>required and</w:t>
      </w:r>
      <w:r w:rsidR="00A6463E">
        <w:rPr>
          <w:rFonts w:ascii="Times New Roman" w:hAnsi="Times New Roman" w:cs="Times New Roman"/>
          <w:sz w:val="20"/>
          <w:szCs w:val="20"/>
          <w:lang w:val="en"/>
        </w:rPr>
        <w:t xml:space="preserve"> voluntary </w:t>
      </w:r>
      <w:r w:rsidR="00622440">
        <w:rPr>
          <w:rFonts w:ascii="Times New Roman" w:hAnsi="Times New Roman" w:cs="Times New Roman"/>
          <w:sz w:val="20"/>
          <w:szCs w:val="20"/>
          <w:lang w:val="en"/>
        </w:rPr>
        <w:t xml:space="preserve">monitoring of regulated substances.  The City of East Grand Rapids in partnership with the City of Grand Rapids monitors many regulated and unregulated substances more frequently than required and, </w:t>
      </w:r>
      <w:proofErr w:type="gramStart"/>
      <w:r w:rsidR="00622440">
        <w:rPr>
          <w:rFonts w:ascii="Times New Roman" w:hAnsi="Times New Roman" w:cs="Times New Roman"/>
          <w:sz w:val="20"/>
          <w:szCs w:val="20"/>
          <w:lang w:val="en"/>
        </w:rPr>
        <w:t>as a consequence</w:t>
      </w:r>
      <w:proofErr w:type="gramEnd"/>
      <w:r w:rsidR="00622440">
        <w:rPr>
          <w:rFonts w:ascii="Times New Roman" w:hAnsi="Times New Roman" w:cs="Times New Roman"/>
          <w:sz w:val="20"/>
          <w:szCs w:val="20"/>
          <w:lang w:val="en"/>
        </w:rPr>
        <w:t xml:space="preserve">, these results are included in the </w:t>
      </w:r>
      <w:r w:rsidR="00906C5D">
        <w:rPr>
          <w:rFonts w:ascii="Times New Roman" w:hAnsi="Times New Roman" w:cs="Times New Roman"/>
          <w:sz w:val="20"/>
          <w:szCs w:val="20"/>
          <w:lang w:val="en"/>
        </w:rPr>
        <w:t>tables. In</w:t>
      </w:r>
      <w:r w:rsidR="00622440">
        <w:rPr>
          <w:rFonts w:ascii="Times New Roman" w:hAnsi="Times New Roman" w:cs="Times New Roman"/>
          <w:sz w:val="20"/>
          <w:szCs w:val="20"/>
          <w:lang w:val="en"/>
        </w:rPr>
        <w:t xml:space="preserve"> addition to the test results listed in the table, Grand Rapids also analyzed</w:t>
      </w:r>
      <w:r w:rsidR="00906C5D">
        <w:rPr>
          <w:rFonts w:ascii="Times New Roman" w:hAnsi="Times New Roman" w:cs="Times New Roman"/>
          <w:sz w:val="20"/>
          <w:szCs w:val="20"/>
          <w:lang w:val="en"/>
        </w:rPr>
        <w:t xml:space="preserve"> drinking water supplied for </w:t>
      </w:r>
      <w:r w:rsidR="002A31AA">
        <w:rPr>
          <w:rFonts w:ascii="Times New Roman" w:hAnsi="Times New Roman" w:cs="Times New Roman"/>
          <w:sz w:val="20"/>
          <w:szCs w:val="20"/>
          <w:lang w:val="en"/>
        </w:rPr>
        <w:t>103</w:t>
      </w:r>
      <w:r w:rsidR="00906C5D">
        <w:rPr>
          <w:rFonts w:ascii="Times New Roman" w:hAnsi="Times New Roman" w:cs="Times New Roman"/>
          <w:sz w:val="20"/>
          <w:szCs w:val="20"/>
          <w:lang w:val="en"/>
        </w:rPr>
        <w:t xml:space="preserve"> different contaminants/chemicals in 202</w:t>
      </w:r>
      <w:r w:rsidR="002A31AA">
        <w:rPr>
          <w:rFonts w:ascii="Times New Roman" w:hAnsi="Times New Roman" w:cs="Times New Roman"/>
          <w:sz w:val="20"/>
          <w:szCs w:val="20"/>
          <w:lang w:val="en"/>
        </w:rPr>
        <w:t>3</w:t>
      </w:r>
      <w:r w:rsidR="00906C5D">
        <w:rPr>
          <w:rFonts w:ascii="Times New Roman" w:hAnsi="Times New Roman" w:cs="Times New Roman"/>
          <w:sz w:val="20"/>
          <w:szCs w:val="20"/>
          <w:lang w:val="en"/>
        </w:rPr>
        <w:t>; none of which were found at detectable levels. **</w:t>
      </w:r>
    </w:p>
    <w:p w14:paraId="5511C147" w14:textId="77777777" w:rsidR="00B00C82" w:rsidRDefault="00B00C82" w:rsidP="00683659">
      <w:pPr>
        <w:pStyle w:val="BodyText"/>
        <w:rPr>
          <w:rFonts w:ascii="Times New Roman" w:hAnsi="Times New Roman" w:cs="Times New Roman"/>
          <w:b/>
          <w:bCs/>
          <w:sz w:val="20"/>
          <w:szCs w:val="20"/>
          <w:lang w:val="en"/>
        </w:rPr>
      </w:pPr>
    </w:p>
    <w:p w14:paraId="301215C9" w14:textId="38634751" w:rsidR="00683659" w:rsidRDefault="008E5F48" w:rsidP="000E6A75">
      <w:pPr>
        <w:pStyle w:val="BodyText"/>
        <w:ind w:left="113" w:firstLine="0"/>
        <w:rPr>
          <w:rFonts w:ascii="Times New Roman" w:hAnsi="Times New Roman" w:cs="Times New Roman"/>
          <w:bCs/>
          <w:sz w:val="20"/>
          <w:szCs w:val="20"/>
          <w:lang w:val="en"/>
        </w:rPr>
      </w:pPr>
      <w:r>
        <w:rPr>
          <w:rFonts w:ascii="Times New Roman" w:hAnsi="Times New Roman" w:cs="Times New Roman"/>
          <w:b/>
          <w:bCs/>
          <w:sz w:val="20"/>
          <w:szCs w:val="20"/>
          <w:lang w:val="en"/>
        </w:rPr>
        <w:t>Is my water safe?</w:t>
      </w:r>
      <w:r w:rsidR="00683659">
        <w:rPr>
          <w:rFonts w:ascii="Times New Roman" w:hAnsi="Times New Roman" w:cs="Times New Roman"/>
          <w:b/>
          <w:bCs/>
          <w:sz w:val="20"/>
          <w:szCs w:val="20"/>
          <w:lang w:val="en"/>
        </w:rPr>
        <w:t xml:space="preserve"> </w:t>
      </w:r>
      <w:r w:rsidRPr="00877F89">
        <w:rPr>
          <w:rFonts w:ascii="Times New Roman" w:hAnsi="Times New Roman" w:cs="Times New Roman"/>
          <w:bCs/>
          <w:sz w:val="20"/>
          <w:szCs w:val="20"/>
          <w:lang w:val="en"/>
        </w:rPr>
        <w:t>Yes.</w:t>
      </w:r>
      <w:r>
        <w:rPr>
          <w:rFonts w:ascii="Times New Roman" w:hAnsi="Times New Roman" w:cs="Times New Roman"/>
          <w:bCs/>
          <w:sz w:val="20"/>
          <w:szCs w:val="20"/>
          <w:lang w:val="en"/>
        </w:rPr>
        <w:t xml:space="preserve">  The City of East Grand Rapids, in conjunction with the City of Grand Rapids, meets or exceeds all of the requirements of the Safe Drinking Water Act (SDWA). This report is designed to provide details about where your water comes </w:t>
      </w:r>
    </w:p>
    <w:p w14:paraId="02BF7BBD" w14:textId="40DA863A" w:rsidR="008E5F48" w:rsidRPr="00EC40D2" w:rsidRDefault="008E5F48" w:rsidP="00683659">
      <w:pPr>
        <w:pStyle w:val="BodyText"/>
        <w:rPr>
          <w:rFonts w:ascii="Times New Roman" w:hAnsi="Times New Roman" w:cs="Times New Roman"/>
          <w:b/>
          <w:bCs/>
          <w:sz w:val="20"/>
          <w:szCs w:val="20"/>
          <w:lang w:val="en"/>
        </w:rPr>
      </w:pPr>
      <w:r>
        <w:rPr>
          <w:rFonts w:ascii="Times New Roman" w:hAnsi="Times New Roman" w:cs="Times New Roman"/>
          <w:bCs/>
          <w:sz w:val="20"/>
          <w:szCs w:val="20"/>
          <w:lang w:val="en"/>
        </w:rPr>
        <w:t xml:space="preserve">from, what it contains and how it compares to standards set by regulatory agencies. This report is a snapshot of last year’s water quality.  </w:t>
      </w:r>
    </w:p>
    <w:p w14:paraId="06FABE5B" w14:textId="77777777" w:rsidR="008E5F48" w:rsidRDefault="008E5F48" w:rsidP="008E5F48">
      <w:pPr>
        <w:pStyle w:val="BodyText"/>
        <w:ind w:left="0" w:firstLine="0"/>
        <w:rPr>
          <w:rFonts w:ascii="Times New Roman" w:hAnsi="Times New Roman" w:cs="Times New Roman"/>
          <w:b/>
          <w:sz w:val="20"/>
          <w:szCs w:val="20"/>
        </w:rPr>
      </w:pPr>
    </w:p>
    <w:p w14:paraId="433D8566" w14:textId="1C7B2A03" w:rsidR="00AA713A" w:rsidRDefault="00E57882" w:rsidP="00E57882">
      <w:pPr>
        <w:pStyle w:val="BodyText"/>
        <w:rPr>
          <w:rFonts w:ascii="Times New Roman" w:hAnsi="Times New Roman" w:cs="Times New Roman"/>
          <w:sz w:val="20"/>
          <w:szCs w:val="20"/>
        </w:rPr>
      </w:pPr>
      <w:r w:rsidRPr="00E57882">
        <w:rPr>
          <w:rFonts w:ascii="Times New Roman" w:hAnsi="Times New Roman" w:cs="Times New Roman"/>
          <w:b/>
          <w:sz w:val="20"/>
          <w:szCs w:val="20"/>
        </w:rPr>
        <w:t>Why are there contaminants in my drinking water?</w:t>
      </w:r>
      <w:r w:rsidRPr="00E57882">
        <w:rPr>
          <w:rFonts w:ascii="Times New Roman" w:hAnsi="Times New Roman" w:cs="Times New Roman"/>
          <w:sz w:val="20"/>
          <w:szCs w:val="20"/>
        </w:rPr>
        <w:br/>
        <w:t xml:space="preserve">Drinking water, including bottled water, may reasonably be expected to contain at least small amounts of some contaminants. The presence of contaminants does not necessarily indicate that water poses a health risk. 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 Contaminants that may be present in source water include </w:t>
      </w:r>
      <w:proofErr w:type="gramStart"/>
      <w:r w:rsidRPr="00E57882">
        <w:rPr>
          <w:rFonts w:ascii="Times New Roman" w:hAnsi="Times New Roman" w:cs="Times New Roman"/>
          <w:sz w:val="20"/>
          <w:szCs w:val="20"/>
        </w:rPr>
        <w:t>all of</w:t>
      </w:r>
      <w:proofErr w:type="gramEnd"/>
      <w:r w:rsidRPr="00E57882">
        <w:rPr>
          <w:rFonts w:ascii="Times New Roman" w:hAnsi="Times New Roman" w:cs="Times New Roman"/>
          <w:sz w:val="20"/>
          <w:szCs w:val="20"/>
        </w:rPr>
        <w:t xml:space="preserve"> the following: </w:t>
      </w:r>
    </w:p>
    <w:p w14:paraId="13312705" w14:textId="77777777" w:rsidR="00AA713A" w:rsidRDefault="00AA713A" w:rsidP="00E57882">
      <w:pPr>
        <w:pStyle w:val="BodyText"/>
        <w:rPr>
          <w:rFonts w:ascii="Times New Roman" w:hAnsi="Times New Roman" w:cs="Times New Roman"/>
          <w:sz w:val="20"/>
          <w:szCs w:val="20"/>
        </w:rPr>
      </w:pPr>
    </w:p>
    <w:p w14:paraId="7FC89EFE" w14:textId="77777777" w:rsidR="00AA713A" w:rsidRDefault="00AA713A" w:rsidP="00E57882">
      <w:pPr>
        <w:pStyle w:val="BodyText"/>
        <w:rPr>
          <w:rFonts w:ascii="Times New Roman" w:hAnsi="Times New Roman" w:cs="Times New Roman"/>
          <w:sz w:val="20"/>
          <w:szCs w:val="20"/>
        </w:rPr>
      </w:pPr>
      <w:r w:rsidRPr="00AA713A">
        <w:rPr>
          <w:rFonts w:ascii="Times New Roman" w:hAnsi="Times New Roman" w:cs="Times New Roman"/>
          <w:b/>
          <w:bCs/>
          <w:sz w:val="20"/>
          <w:szCs w:val="20"/>
        </w:rPr>
        <w:t>M</w:t>
      </w:r>
      <w:r w:rsidR="00E57882" w:rsidRPr="00AA713A">
        <w:rPr>
          <w:rFonts w:ascii="Times New Roman" w:hAnsi="Times New Roman" w:cs="Times New Roman"/>
          <w:b/>
          <w:bCs/>
          <w:sz w:val="20"/>
          <w:szCs w:val="20"/>
        </w:rPr>
        <w:t>icrobial contaminants</w:t>
      </w:r>
      <w:r w:rsidR="00E57882" w:rsidRPr="00E57882">
        <w:rPr>
          <w:rFonts w:ascii="Times New Roman" w:hAnsi="Times New Roman" w:cs="Times New Roman"/>
          <w:sz w:val="20"/>
          <w:szCs w:val="20"/>
        </w:rPr>
        <w:t>, such as viruses and bacteria, that may come from sewage treatment plants, septic systems, agricultural livestock operations, and wildlife</w:t>
      </w:r>
      <w:r>
        <w:rPr>
          <w:rFonts w:ascii="Times New Roman" w:hAnsi="Times New Roman" w:cs="Times New Roman"/>
          <w:sz w:val="20"/>
          <w:szCs w:val="20"/>
        </w:rPr>
        <w:t>.</w:t>
      </w:r>
    </w:p>
    <w:p w14:paraId="42DEAA90" w14:textId="77777777" w:rsidR="00AA713A" w:rsidRDefault="00AA713A" w:rsidP="00E57882">
      <w:pPr>
        <w:pStyle w:val="BodyText"/>
        <w:rPr>
          <w:rFonts w:ascii="Times New Roman" w:hAnsi="Times New Roman" w:cs="Times New Roman"/>
          <w:b/>
          <w:bCs/>
          <w:sz w:val="20"/>
          <w:szCs w:val="20"/>
        </w:rPr>
      </w:pPr>
    </w:p>
    <w:p w14:paraId="09591A3A" w14:textId="77777777" w:rsidR="00AA713A" w:rsidRDefault="00AA713A" w:rsidP="00E57882">
      <w:pPr>
        <w:pStyle w:val="BodyText"/>
        <w:rPr>
          <w:rFonts w:ascii="Times New Roman" w:hAnsi="Times New Roman" w:cs="Times New Roman"/>
          <w:sz w:val="20"/>
          <w:szCs w:val="20"/>
        </w:rPr>
      </w:pPr>
      <w:r w:rsidRPr="00AA713A">
        <w:rPr>
          <w:rFonts w:ascii="Times New Roman" w:hAnsi="Times New Roman" w:cs="Times New Roman"/>
          <w:b/>
          <w:bCs/>
          <w:sz w:val="20"/>
          <w:szCs w:val="20"/>
        </w:rPr>
        <w:t>I</w:t>
      </w:r>
      <w:r w:rsidR="00E57882" w:rsidRPr="00AA713A">
        <w:rPr>
          <w:rFonts w:ascii="Times New Roman" w:hAnsi="Times New Roman" w:cs="Times New Roman"/>
          <w:b/>
          <w:bCs/>
          <w:sz w:val="20"/>
          <w:szCs w:val="20"/>
        </w:rPr>
        <w:t>norganic contaminants</w:t>
      </w:r>
      <w:r w:rsidR="00E57882" w:rsidRPr="00E57882">
        <w:rPr>
          <w:rFonts w:ascii="Times New Roman" w:hAnsi="Times New Roman" w:cs="Times New Roman"/>
          <w:sz w:val="20"/>
          <w:szCs w:val="20"/>
        </w:rPr>
        <w:t>, such as salts and metals, which can be naturally occurring or result from urban storm</w:t>
      </w:r>
      <w:r w:rsidR="00161851">
        <w:rPr>
          <w:rFonts w:ascii="Times New Roman" w:hAnsi="Times New Roman" w:cs="Times New Roman"/>
          <w:sz w:val="20"/>
          <w:szCs w:val="20"/>
        </w:rPr>
        <w:t xml:space="preserve"> </w:t>
      </w:r>
      <w:r w:rsidR="00E57882" w:rsidRPr="00E57882">
        <w:rPr>
          <w:rFonts w:ascii="Times New Roman" w:hAnsi="Times New Roman" w:cs="Times New Roman"/>
          <w:sz w:val="20"/>
          <w:szCs w:val="20"/>
        </w:rPr>
        <w:t>water runoff, industrial, or domestic wastewater discharges, oil and gas production, mining, or farming</w:t>
      </w:r>
      <w:r>
        <w:rPr>
          <w:rFonts w:ascii="Times New Roman" w:hAnsi="Times New Roman" w:cs="Times New Roman"/>
          <w:sz w:val="20"/>
          <w:szCs w:val="20"/>
        </w:rPr>
        <w:t>.</w:t>
      </w:r>
    </w:p>
    <w:p w14:paraId="24F4BE60" w14:textId="77777777" w:rsidR="00AA713A" w:rsidRDefault="00AA713A" w:rsidP="00E57882">
      <w:pPr>
        <w:pStyle w:val="BodyText"/>
        <w:rPr>
          <w:rFonts w:ascii="Times New Roman" w:hAnsi="Times New Roman" w:cs="Times New Roman"/>
          <w:sz w:val="20"/>
          <w:szCs w:val="20"/>
        </w:rPr>
      </w:pPr>
    </w:p>
    <w:p w14:paraId="744E2A4E" w14:textId="54A7BE5A" w:rsidR="00AA713A" w:rsidRDefault="00AA713A" w:rsidP="00E57882">
      <w:pPr>
        <w:pStyle w:val="BodyText"/>
        <w:rPr>
          <w:rFonts w:ascii="Times New Roman" w:hAnsi="Times New Roman" w:cs="Times New Roman"/>
          <w:sz w:val="20"/>
          <w:szCs w:val="20"/>
        </w:rPr>
      </w:pPr>
      <w:r w:rsidRPr="00AA713A">
        <w:rPr>
          <w:rFonts w:ascii="Times New Roman" w:hAnsi="Times New Roman" w:cs="Times New Roman"/>
          <w:b/>
          <w:bCs/>
          <w:sz w:val="20"/>
          <w:szCs w:val="20"/>
        </w:rPr>
        <w:t>P</w:t>
      </w:r>
      <w:r w:rsidR="00E57882" w:rsidRPr="00AA713A">
        <w:rPr>
          <w:rFonts w:ascii="Times New Roman" w:hAnsi="Times New Roman" w:cs="Times New Roman"/>
          <w:b/>
          <w:bCs/>
          <w:sz w:val="20"/>
          <w:szCs w:val="20"/>
        </w:rPr>
        <w:t>esticides and herbicides</w:t>
      </w:r>
      <w:r w:rsidR="00E57882" w:rsidRPr="00E57882">
        <w:rPr>
          <w:rFonts w:ascii="Times New Roman" w:hAnsi="Times New Roman" w:cs="Times New Roman"/>
          <w:sz w:val="20"/>
          <w:szCs w:val="20"/>
        </w:rPr>
        <w:t>, which may come from a variety of sources such as agriculture, urban storm</w:t>
      </w:r>
      <w:r w:rsidR="00161851">
        <w:rPr>
          <w:rFonts w:ascii="Times New Roman" w:hAnsi="Times New Roman" w:cs="Times New Roman"/>
          <w:sz w:val="20"/>
          <w:szCs w:val="20"/>
        </w:rPr>
        <w:t xml:space="preserve"> </w:t>
      </w:r>
      <w:r w:rsidR="00E57882" w:rsidRPr="00E57882">
        <w:rPr>
          <w:rFonts w:ascii="Times New Roman" w:hAnsi="Times New Roman" w:cs="Times New Roman"/>
          <w:sz w:val="20"/>
          <w:szCs w:val="20"/>
        </w:rPr>
        <w:t>water runoff, and residential uses</w:t>
      </w:r>
      <w:r>
        <w:rPr>
          <w:rFonts w:ascii="Times New Roman" w:hAnsi="Times New Roman" w:cs="Times New Roman"/>
          <w:sz w:val="20"/>
          <w:szCs w:val="20"/>
        </w:rPr>
        <w:t>.</w:t>
      </w:r>
    </w:p>
    <w:p w14:paraId="79162FD3" w14:textId="77777777" w:rsidR="00AA713A" w:rsidRDefault="00AA713A" w:rsidP="00E57882">
      <w:pPr>
        <w:pStyle w:val="BodyText"/>
        <w:rPr>
          <w:rFonts w:ascii="Times New Roman" w:hAnsi="Times New Roman" w:cs="Times New Roman"/>
          <w:sz w:val="20"/>
          <w:szCs w:val="20"/>
        </w:rPr>
      </w:pPr>
    </w:p>
    <w:p w14:paraId="39658E3E" w14:textId="77777777" w:rsidR="00AA713A" w:rsidRDefault="00AA713A" w:rsidP="00E57882">
      <w:pPr>
        <w:pStyle w:val="BodyText"/>
        <w:rPr>
          <w:rFonts w:ascii="Times New Roman" w:hAnsi="Times New Roman" w:cs="Times New Roman"/>
          <w:sz w:val="20"/>
          <w:szCs w:val="20"/>
        </w:rPr>
      </w:pPr>
      <w:r w:rsidRPr="00AA713A">
        <w:rPr>
          <w:rFonts w:ascii="Times New Roman" w:hAnsi="Times New Roman" w:cs="Times New Roman"/>
          <w:b/>
          <w:bCs/>
          <w:sz w:val="20"/>
          <w:szCs w:val="20"/>
        </w:rPr>
        <w:t>O</w:t>
      </w:r>
      <w:r w:rsidR="00E57882" w:rsidRPr="00AA713A">
        <w:rPr>
          <w:rFonts w:ascii="Times New Roman" w:hAnsi="Times New Roman" w:cs="Times New Roman"/>
          <w:b/>
          <w:bCs/>
          <w:sz w:val="20"/>
          <w:szCs w:val="20"/>
        </w:rPr>
        <w:t>rgani</w:t>
      </w:r>
      <w:r w:rsidR="00634DCF" w:rsidRPr="00AA713A">
        <w:rPr>
          <w:rFonts w:ascii="Times New Roman" w:hAnsi="Times New Roman" w:cs="Times New Roman"/>
          <w:b/>
          <w:bCs/>
          <w:sz w:val="20"/>
          <w:szCs w:val="20"/>
        </w:rPr>
        <w:t>c chemical c</w:t>
      </w:r>
      <w:r w:rsidR="00E57882" w:rsidRPr="00AA713A">
        <w:rPr>
          <w:rFonts w:ascii="Times New Roman" w:hAnsi="Times New Roman" w:cs="Times New Roman"/>
          <w:b/>
          <w:bCs/>
          <w:sz w:val="20"/>
          <w:szCs w:val="20"/>
        </w:rPr>
        <w:t>ontaminants</w:t>
      </w:r>
      <w:r w:rsidR="00E57882" w:rsidRPr="00E57882">
        <w:rPr>
          <w:rFonts w:ascii="Times New Roman" w:hAnsi="Times New Roman" w:cs="Times New Roman"/>
          <w:sz w:val="20"/>
          <w:szCs w:val="20"/>
        </w:rPr>
        <w:t>, including synthetic and volatile organic chemicals, which are by-products of industrial processes and petroleum production, and can also come from gas stations, urban storm</w:t>
      </w:r>
      <w:r w:rsidR="00161851">
        <w:rPr>
          <w:rFonts w:ascii="Times New Roman" w:hAnsi="Times New Roman" w:cs="Times New Roman"/>
          <w:sz w:val="20"/>
          <w:szCs w:val="20"/>
        </w:rPr>
        <w:t xml:space="preserve"> </w:t>
      </w:r>
      <w:r w:rsidR="00E57882" w:rsidRPr="00E57882">
        <w:rPr>
          <w:rFonts w:ascii="Times New Roman" w:hAnsi="Times New Roman" w:cs="Times New Roman"/>
          <w:sz w:val="20"/>
          <w:szCs w:val="20"/>
        </w:rPr>
        <w:t>water runoff, and septic systems</w:t>
      </w:r>
      <w:r>
        <w:rPr>
          <w:rFonts w:ascii="Times New Roman" w:hAnsi="Times New Roman" w:cs="Times New Roman"/>
          <w:sz w:val="20"/>
          <w:szCs w:val="20"/>
        </w:rPr>
        <w:t>.</w:t>
      </w:r>
    </w:p>
    <w:p w14:paraId="38A2ECDD" w14:textId="77777777" w:rsidR="00AA713A" w:rsidRDefault="00AA713A" w:rsidP="00E57882">
      <w:pPr>
        <w:pStyle w:val="BodyText"/>
        <w:rPr>
          <w:rFonts w:ascii="Times New Roman" w:hAnsi="Times New Roman" w:cs="Times New Roman"/>
          <w:sz w:val="20"/>
          <w:szCs w:val="20"/>
        </w:rPr>
      </w:pPr>
    </w:p>
    <w:p w14:paraId="431F101A" w14:textId="77777777" w:rsidR="003920E9" w:rsidRDefault="00AA713A" w:rsidP="00E57882">
      <w:pPr>
        <w:pStyle w:val="BodyText"/>
        <w:rPr>
          <w:rFonts w:ascii="Times New Roman" w:hAnsi="Times New Roman" w:cs="Times New Roman"/>
          <w:sz w:val="20"/>
          <w:szCs w:val="20"/>
        </w:rPr>
      </w:pPr>
      <w:r w:rsidRPr="00AA713A">
        <w:rPr>
          <w:rFonts w:ascii="Times New Roman" w:hAnsi="Times New Roman" w:cs="Times New Roman"/>
          <w:b/>
          <w:bCs/>
          <w:sz w:val="20"/>
          <w:szCs w:val="20"/>
        </w:rPr>
        <w:t>R</w:t>
      </w:r>
      <w:r w:rsidR="00E57882" w:rsidRPr="00AA713A">
        <w:rPr>
          <w:rFonts w:ascii="Times New Roman" w:hAnsi="Times New Roman" w:cs="Times New Roman"/>
          <w:b/>
          <w:bCs/>
          <w:sz w:val="20"/>
          <w:szCs w:val="20"/>
        </w:rPr>
        <w:t>adioactive contaminants</w:t>
      </w:r>
      <w:r w:rsidR="00E57882" w:rsidRPr="00E57882">
        <w:rPr>
          <w:rFonts w:ascii="Times New Roman" w:hAnsi="Times New Roman" w:cs="Times New Roman"/>
          <w:sz w:val="20"/>
          <w:szCs w:val="20"/>
        </w:rPr>
        <w:t xml:space="preserve">, which can be naturally occurring or be the result of oil and gas production and mining activities. </w:t>
      </w:r>
    </w:p>
    <w:p w14:paraId="0064220E" w14:textId="77777777" w:rsidR="003920E9" w:rsidRDefault="003920E9" w:rsidP="00E57882">
      <w:pPr>
        <w:pStyle w:val="BodyText"/>
        <w:rPr>
          <w:rFonts w:ascii="Times New Roman" w:hAnsi="Times New Roman" w:cs="Times New Roman"/>
          <w:sz w:val="20"/>
          <w:szCs w:val="20"/>
        </w:rPr>
      </w:pPr>
    </w:p>
    <w:p w14:paraId="5C65617B" w14:textId="40E81EF7" w:rsidR="00E57882" w:rsidRPr="00E57882" w:rsidRDefault="00E57882" w:rsidP="00E57882">
      <w:pPr>
        <w:pStyle w:val="BodyText"/>
        <w:rPr>
          <w:rFonts w:ascii="Times New Roman" w:hAnsi="Times New Roman" w:cs="Times New Roman"/>
          <w:sz w:val="20"/>
          <w:szCs w:val="20"/>
        </w:rPr>
      </w:pPr>
      <w:r w:rsidRPr="00E57882">
        <w:rPr>
          <w:rFonts w:ascii="Times New Roman" w:hAnsi="Times New Roman" w:cs="Times New Roman"/>
          <w:sz w:val="20"/>
          <w:szCs w:val="20"/>
        </w:rPr>
        <w:lastRenderedPageBreak/>
        <w:t xml:space="preserve">In order to ensure that tap water is safe to drink, EPA prescribes regulations that limit the </w:t>
      </w:r>
      <w:proofErr w:type="gramStart"/>
      <w:r w:rsidRPr="00E57882">
        <w:rPr>
          <w:rFonts w:ascii="Times New Roman" w:hAnsi="Times New Roman" w:cs="Times New Roman"/>
          <w:sz w:val="20"/>
          <w:szCs w:val="20"/>
        </w:rPr>
        <w:t>amount</w:t>
      </w:r>
      <w:proofErr w:type="gramEnd"/>
      <w:r w:rsidRPr="00E57882">
        <w:rPr>
          <w:rFonts w:ascii="Times New Roman" w:hAnsi="Times New Roman" w:cs="Times New Roman"/>
          <w:sz w:val="20"/>
          <w:szCs w:val="20"/>
        </w:rPr>
        <w:t xml:space="preserve"> of certain contaminants in water provided by public water systems. Food and Drug Administration (FDA) regulations establish limits for contaminants in bottled water which must provide the same protection for public health.</w:t>
      </w:r>
      <w:r w:rsidR="003920E9">
        <w:rPr>
          <w:rFonts w:ascii="Times New Roman" w:hAnsi="Times New Roman" w:cs="Times New Roman"/>
          <w:sz w:val="20"/>
          <w:szCs w:val="20"/>
        </w:rPr>
        <w:t xml:space="preserve"> More information about contaminants and potential health effects </w:t>
      </w:r>
      <w:r w:rsidR="00FF581F">
        <w:rPr>
          <w:rFonts w:ascii="Times New Roman" w:hAnsi="Times New Roman" w:cs="Times New Roman"/>
          <w:sz w:val="20"/>
          <w:szCs w:val="20"/>
        </w:rPr>
        <w:t>can be obtained by calling the United States EPA’s Safe Drinking Water Hotline: 800-426-4791.</w:t>
      </w:r>
    </w:p>
    <w:p w14:paraId="385993E6" w14:textId="77777777" w:rsidR="00B324C9" w:rsidRPr="00E57882" w:rsidRDefault="00A71FED" w:rsidP="00E57882">
      <w:pPr>
        <w:widowControl/>
        <w:rPr>
          <w:rFonts w:ascii="Times New Roman" w:eastAsia="Times New Roman" w:hAnsi="Times New Roman" w:cs="Times New Roman"/>
          <w:sz w:val="24"/>
          <w:szCs w:val="24"/>
        </w:rPr>
      </w:pPr>
      <w:r w:rsidRPr="00A71FED">
        <w:rPr>
          <w:rFonts w:ascii="Times New Roman" w:eastAsia="Times New Roman" w:hAnsi="Times New Roman" w:cs="Times New Roman"/>
          <w:noProof/>
          <w:sz w:val="24"/>
          <w:szCs w:val="24"/>
        </w:rPr>
        <mc:AlternateContent>
          <mc:Choice Requires="wps">
            <w:drawing>
              <wp:anchor distT="36576" distB="36576" distL="36576" distR="36576" simplePos="0" relativeHeight="251673600" behindDoc="0" locked="0" layoutInCell="1" allowOverlap="1" wp14:anchorId="40CDD03F" wp14:editId="32BAE285">
                <wp:simplePos x="0" y="0"/>
                <wp:positionH relativeFrom="column">
                  <wp:posOffset>645795</wp:posOffset>
                </wp:positionH>
                <wp:positionV relativeFrom="paragraph">
                  <wp:posOffset>475615</wp:posOffset>
                </wp:positionV>
                <wp:extent cx="6480810" cy="1638935"/>
                <wp:effectExtent l="0" t="0" r="0" b="0"/>
                <wp:wrapNone/>
                <wp:docPr id="11" name="Contro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80810" cy="163893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0A7E6" id="Control 4" o:spid="_x0000_s1026" style="position:absolute;margin-left:50.85pt;margin-top:37.45pt;width:510.3pt;height:129.05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" filled="f" stroked="f" strokeweight="2pt">
                <v:shadow color="black [0]"/>
                <o:lock v:ext="edit" shapetype="t"/>
                <v:textbox inset="0,0,0,0"/>
              </v:rect>
            </w:pict>
          </mc:Fallback>
        </mc:AlternateContent>
      </w:r>
      <w:r w:rsidR="009438B6" w:rsidRPr="009438B6">
        <w:rPr>
          <w:rFonts w:ascii="Times New Roman" w:eastAsia="Times New Roman" w:hAnsi="Times New Roman" w:cs="Times New Roman"/>
          <w:noProof/>
          <w:sz w:val="24"/>
          <w:szCs w:val="24"/>
        </w:rPr>
        <mc:AlternateContent>
          <mc:Choice Requires="wps">
            <w:drawing>
              <wp:anchor distT="36576" distB="36576" distL="36576" distR="36576" simplePos="0" relativeHeight="251665408" behindDoc="0" locked="0" layoutInCell="1" allowOverlap="1" wp14:anchorId="4690D5CB" wp14:editId="3D669F8B">
                <wp:simplePos x="0" y="0"/>
                <wp:positionH relativeFrom="column">
                  <wp:posOffset>669290</wp:posOffset>
                </wp:positionH>
                <wp:positionV relativeFrom="paragraph">
                  <wp:posOffset>2573655</wp:posOffset>
                </wp:positionV>
                <wp:extent cx="6471920" cy="7030085"/>
                <wp:effectExtent l="2540" t="1905" r="2540" b="0"/>
                <wp:wrapNone/>
                <wp:docPr id="2"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71920" cy="703008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B90C5" id="Control 2" o:spid="_x0000_s1026" style="position:absolute;margin-left:52.7pt;margin-top:202.65pt;width:509.6pt;height:553.5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" filled="f" stroked="f" strokeweight="2pt">
                <v:shadow color="black [0]"/>
                <o:lock v:ext="edit" shapetype="t"/>
                <v:textbox inset="0,0,0,0"/>
              </v:rect>
            </w:pict>
          </mc:Fallback>
        </mc:AlternateContent>
      </w:r>
      <w:r w:rsidR="00580DBC" w:rsidRPr="00580DBC">
        <w:rPr>
          <w:rFonts w:ascii="Times New Roman" w:eastAsia="Times New Roman" w:hAnsi="Times New Roman" w:cs="Times New Roman"/>
          <w:noProof/>
          <w:sz w:val="24"/>
          <w:szCs w:val="24"/>
        </w:rPr>
        <mc:AlternateContent>
          <mc:Choice Requires="wps">
            <w:drawing>
              <wp:anchor distT="36576" distB="36576" distL="36576" distR="36576" simplePos="0" relativeHeight="251667456" behindDoc="0" locked="0" layoutInCell="1" allowOverlap="1" wp14:anchorId="25036653" wp14:editId="0E7934EE">
                <wp:simplePos x="0" y="0"/>
                <wp:positionH relativeFrom="column">
                  <wp:posOffset>645795</wp:posOffset>
                </wp:positionH>
                <wp:positionV relativeFrom="paragraph">
                  <wp:posOffset>475615</wp:posOffset>
                </wp:positionV>
                <wp:extent cx="6480810" cy="1638935"/>
                <wp:effectExtent l="0" t="0" r="0" b="0"/>
                <wp:wrapNone/>
                <wp:docPr id="3" name="Contro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80810" cy="163893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F3A52" id="Control 4" o:spid="_x0000_s1026" style="position:absolute;margin-left:50.85pt;margin-top:37.45pt;width:510.3pt;height:129.0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" filled="f" stroked="f" strokeweight="2pt">
                <v:shadow color="black [0]"/>
                <o:lock v:ext="edit" shapetype="t"/>
                <v:textbox inset="0,0,0,0"/>
              </v:rect>
            </w:pict>
          </mc:Fallback>
        </mc:AlternateContent>
      </w:r>
    </w:p>
    <w:p w14:paraId="5F8BC282" w14:textId="77777777" w:rsidR="00664CEF" w:rsidRPr="00456A25" w:rsidRDefault="00664CEF" w:rsidP="00456A25">
      <w:pPr>
        <w:pStyle w:val="BodyText"/>
        <w:rPr>
          <w:rFonts w:ascii="Times New Roman" w:hAnsi="Times New Roman" w:cs="Times New Roman"/>
          <w:b/>
          <w:sz w:val="20"/>
          <w:szCs w:val="20"/>
        </w:rPr>
      </w:pPr>
      <w:r w:rsidRPr="00456A25">
        <w:rPr>
          <w:rFonts w:ascii="Times New Roman" w:hAnsi="Times New Roman" w:cs="Times New Roman"/>
          <w:b/>
          <w:sz w:val="20"/>
          <w:szCs w:val="20"/>
        </w:rPr>
        <w:t>Do I</w:t>
      </w:r>
      <w:r w:rsidR="00200562" w:rsidRPr="00456A25">
        <w:rPr>
          <w:rFonts w:ascii="Times New Roman" w:hAnsi="Times New Roman" w:cs="Times New Roman"/>
          <w:b/>
          <w:sz w:val="20"/>
          <w:szCs w:val="20"/>
        </w:rPr>
        <w:t xml:space="preserve"> </w:t>
      </w:r>
      <w:r w:rsidRPr="00456A25">
        <w:rPr>
          <w:rFonts w:ascii="Times New Roman" w:hAnsi="Times New Roman" w:cs="Times New Roman"/>
          <w:b/>
          <w:sz w:val="20"/>
          <w:szCs w:val="20"/>
        </w:rPr>
        <w:t>need to take special precautions?</w:t>
      </w:r>
    </w:p>
    <w:p w14:paraId="0FB1DAE8" w14:textId="77777777" w:rsidR="00664CEF" w:rsidRPr="00456A25" w:rsidRDefault="00664CEF" w:rsidP="00456A25">
      <w:pPr>
        <w:pStyle w:val="BodyText"/>
        <w:rPr>
          <w:rFonts w:ascii="Times New Roman" w:hAnsi="Times New Roman" w:cs="Times New Roman"/>
          <w:sz w:val="20"/>
          <w:szCs w:val="20"/>
        </w:rPr>
      </w:pPr>
      <w:r w:rsidRPr="00456A25">
        <w:rPr>
          <w:rFonts w:ascii="Times New Roman" w:hAnsi="Times New Roman" w:cs="Times New Roman"/>
          <w:sz w:val="20"/>
          <w:szCs w:val="20"/>
        </w:rPr>
        <w:t>The EPA sets legal limits and regulates the amount of contaminants allowed in drinking water provided by all public water systems. Sources of drinking water worldwide (both tap and bottled) may reasonably be expected to contain at least small amounts of some contaminants. Though contaminants are present it does not necessarily indicate that the water poses any kind of health risk. We treat our water according to EPA regulations.</w:t>
      </w:r>
    </w:p>
    <w:p w14:paraId="3527BC6A" w14:textId="77777777" w:rsidR="002A2A97" w:rsidRPr="00456A25" w:rsidRDefault="00664CEF" w:rsidP="00456A25">
      <w:pPr>
        <w:pStyle w:val="BodyText"/>
        <w:rPr>
          <w:rFonts w:ascii="Times New Roman" w:hAnsi="Times New Roman" w:cs="Times New Roman"/>
          <w:sz w:val="20"/>
          <w:szCs w:val="20"/>
        </w:rPr>
      </w:pPr>
      <w:r w:rsidRPr="00456A25">
        <w:rPr>
          <w:rFonts w:ascii="Times New Roman" w:hAnsi="Times New Roman" w:cs="Times New Roman"/>
          <w:sz w:val="20"/>
          <w:szCs w:val="20"/>
        </w:rPr>
        <w:t xml:space="preserve"> </w:t>
      </w:r>
    </w:p>
    <w:p w14:paraId="5F00DF32" w14:textId="06B0F6DC" w:rsidR="00586727" w:rsidRDefault="00664CEF" w:rsidP="009118D2">
      <w:pPr>
        <w:pStyle w:val="BodyText"/>
        <w:rPr>
          <w:rFonts w:ascii="Times New Roman" w:hAnsi="Times New Roman" w:cs="Times New Roman"/>
          <w:sz w:val="20"/>
          <w:szCs w:val="20"/>
        </w:rPr>
      </w:pPr>
      <w:r w:rsidRPr="00456A25">
        <w:rPr>
          <w:rFonts w:ascii="Times New Roman" w:hAnsi="Times New Roman" w:cs="Times New Roman"/>
          <w:sz w:val="20"/>
          <w:szCs w:val="20"/>
        </w:rPr>
        <w:t xml:space="preserve">While </w:t>
      </w:r>
      <w:r w:rsidR="00634DCF">
        <w:rPr>
          <w:rFonts w:ascii="Times New Roman" w:hAnsi="Times New Roman" w:cs="Times New Roman"/>
          <w:sz w:val="20"/>
          <w:szCs w:val="20"/>
        </w:rPr>
        <w:t xml:space="preserve">the </w:t>
      </w:r>
      <w:r w:rsidRPr="00456A25">
        <w:rPr>
          <w:rFonts w:ascii="Times New Roman" w:hAnsi="Times New Roman" w:cs="Times New Roman"/>
          <w:sz w:val="20"/>
          <w:szCs w:val="20"/>
        </w:rPr>
        <w:t>EPA's health-based standards for drinking water are generally safe, some people may be more sensitive to contaminants in drinking water</w:t>
      </w:r>
      <w:r w:rsidR="00701595" w:rsidRPr="00456A25">
        <w:rPr>
          <w:rFonts w:ascii="Times New Roman" w:hAnsi="Times New Roman" w:cs="Times New Roman"/>
          <w:sz w:val="20"/>
          <w:szCs w:val="20"/>
        </w:rPr>
        <w:t xml:space="preserve"> than the gen</w:t>
      </w:r>
      <w:r w:rsidRPr="00456A25">
        <w:rPr>
          <w:rFonts w:ascii="Times New Roman" w:hAnsi="Times New Roman" w:cs="Times New Roman"/>
          <w:sz w:val="20"/>
          <w:szCs w:val="20"/>
        </w:rPr>
        <w:t>eral population. Some infants, children or elderly, individuals who have undergone organ transplants, people with HIV/AIDS</w:t>
      </w:r>
      <w:r w:rsidR="00FF581F">
        <w:rPr>
          <w:rFonts w:ascii="Times New Roman" w:hAnsi="Times New Roman" w:cs="Times New Roman"/>
          <w:sz w:val="20"/>
          <w:szCs w:val="20"/>
        </w:rPr>
        <w:t xml:space="preserve">, </w:t>
      </w:r>
      <w:r w:rsidR="00701595" w:rsidRPr="00456A25">
        <w:rPr>
          <w:rFonts w:ascii="Times New Roman" w:hAnsi="Times New Roman" w:cs="Times New Roman"/>
          <w:sz w:val="20"/>
          <w:szCs w:val="20"/>
        </w:rPr>
        <w:t>persons receiving chemother</w:t>
      </w:r>
      <w:r w:rsidRPr="00456A25">
        <w:rPr>
          <w:rFonts w:ascii="Times New Roman" w:hAnsi="Times New Roman" w:cs="Times New Roman"/>
          <w:sz w:val="20"/>
          <w:szCs w:val="20"/>
        </w:rPr>
        <w:t>apy</w:t>
      </w:r>
      <w:r w:rsidR="00FF581F">
        <w:rPr>
          <w:rFonts w:ascii="Times New Roman" w:hAnsi="Times New Roman" w:cs="Times New Roman"/>
          <w:sz w:val="20"/>
          <w:szCs w:val="20"/>
        </w:rPr>
        <w:t xml:space="preserve">, or other </w:t>
      </w:r>
      <w:r w:rsidR="00586727">
        <w:rPr>
          <w:rFonts w:ascii="Times New Roman" w:hAnsi="Times New Roman" w:cs="Times New Roman"/>
          <w:sz w:val="20"/>
          <w:szCs w:val="20"/>
        </w:rPr>
        <w:t>immune system disorders, some elderly, and infants can be particularly at risk from infections.</w:t>
      </w:r>
      <w:r w:rsidRPr="00456A25">
        <w:rPr>
          <w:rFonts w:ascii="Times New Roman" w:hAnsi="Times New Roman" w:cs="Times New Roman"/>
          <w:sz w:val="20"/>
          <w:szCs w:val="20"/>
        </w:rPr>
        <w:t xml:space="preserve">  These people should seek advice</w:t>
      </w:r>
      <w:r w:rsidR="00586727">
        <w:rPr>
          <w:rFonts w:ascii="Times New Roman" w:hAnsi="Times New Roman" w:cs="Times New Roman"/>
          <w:sz w:val="20"/>
          <w:szCs w:val="20"/>
        </w:rPr>
        <w:t xml:space="preserve"> about drinking water</w:t>
      </w:r>
      <w:r w:rsidRPr="00456A25">
        <w:rPr>
          <w:rFonts w:ascii="Times New Roman" w:hAnsi="Times New Roman" w:cs="Times New Roman"/>
          <w:sz w:val="20"/>
          <w:szCs w:val="20"/>
        </w:rPr>
        <w:t xml:space="preserve"> from their </w:t>
      </w:r>
      <w:r w:rsidRPr="00E946AC">
        <w:rPr>
          <w:rFonts w:ascii="Times New Roman" w:hAnsi="Times New Roman" w:cs="Times New Roman"/>
          <w:sz w:val="20"/>
          <w:szCs w:val="20"/>
        </w:rPr>
        <w:t xml:space="preserve">health care providers. </w:t>
      </w:r>
      <w:r w:rsidR="00586727">
        <w:rPr>
          <w:rFonts w:ascii="Times New Roman" w:hAnsi="Times New Roman" w:cs="Times New Roman"/>
          <w:sz w:val="20"/>
          <w:szCs w:val="20"/>
        </w:rPr>
        <w:t>The EPA</w:t>
      </w:r>
      <w:r w:rsidR="002C6DA3">
        <w:rPr>
          <w:rFonts w:ascii="Times New Roman" w:hAnsi="Times New Roman" w:cs="Times New Roman"/>
          <w:sz w:val="20"/>
          <w:szCs w:val="20"/>
        </w:rPr>
        <w:t xml:space="preserve">/CDC guidelines on appropriate means to lessen the risk of infection by </w:t>
      </w:r>
      <w:r w:rsidR="002C6DA3" w:rsidRPr="002C6DA3">
        <w:rPr>
          <w:rFonts w:ascii="Times New Roman" w:hAnsi="Times New Roman" w:cs="Times New Roman"/>
          <w:i/>
          <w:iCs/>
          <w:sz w:val="20"/>
          <w:szCs w:val="20"/>
        </w:rPr>
        <w:t>Cryptosporidium</w:t>
      </w:r>
      <w:r w:rsidR="002C6DA3">
        <w:rPr>
          <w:rFonts w:ascii="Times New Roman" w:hAnsi="Times New Roman" w:cs="Times New Roman"/>
          <w:sz w:val="20"/>
          <w:szCs w:val="20"/>
        </w:rPr>
        <w:t xml:space="preserve"> and other microbial contaminants are available from the Safe Drinking Water Hotline: 800-426-4791.</w:t>
      </w:r>
    </w:p>
    <w:p w14:paraId="14B31EE2" w14:textId="77777777" w:rsidR="00580DBC" w:rsidRPr="00E946AC" w:rsidRDefault="00580DBC" w:rsidP="002C6DA3">
      <w:pPr>
        <w:pStyle w:val="BodyText"/>
        <w:ind w:left="0" w:firstLine="0"/>
        <w:rPr>
          <w:rFonts w:ascii="Times New Roman" w:hAnsi="Times New Roman" w:cs="Times New Roman"/>
          <w:sz w:val="20"/>
          <w:szCs w:val="20"/>
        </w:rPr>
      </w:pPr>
    </w:p>
    <w:p w14:paraId="36B46EF6" w14:textId="77777777" w:rsidR="00C46C22" w:rsidRPr="00E946AC" w:rsidRDefault="00664CEF" w:rsidP="00456A25">
      <w:pPr>
        <w:pStyle w:val="BodyText"/>
        <w:rPr>
          <w:rFonts w:ascii="Times New Roman" w:hAnsi="Times New Roman" w:cs="Times New Roman"/>
          <w:b/>
          <w:sz w:val="20"/>
          <w:szCs w:val="20"/>
        </w:rPr>
      </w:pPr>
      <w:r w:rsidRPr="00E946AC">
        <w:rPr>
          <w:rFonts w:ascii="Times New Roman" w:hAnsi="Times New Roman" w:cs="Times New Roman"/>
          <w:b/>
          <w:sz w:val="20"/>
          <w:szCs w:val="20"/>
        </w:rPr>
        <w:t>Lead and Drinking Water:</w:t>
      </w:r>
    </w:p>
    <w:p w14:paraId="009E90B6" w14:textId="31DD2914" w:rsidR="00590D20" w:rsidRDefault="00664CEF" w:rsidP="00B02DAF">
      <w:pPr>
        <w:pStyle w:val="BodyText"/>
        <w:rPr>
          <w:rFonts w:ascii="Times New Roman" w:hAnsi="Times New Roman" w:cs="Times New Roman"/>
          <w:sz w:val="20"/>
          <w:szCs w:val="20"/>
        </w:rPr>
      </w:pPr>
      <w:r w:rsidRPr="00E946AC">
        <w:rPr>
          <w:rFonts w:ascii="Times New Roman" w:hAnsi="Times New Roman" w:cs="Times New Roman"/>
          <w:sz w:val="20"/>
          <w:szCs w:val="20"/>
        </w:rPr>
        <w:t>If present, elevated levels of lead can cause serious health problems, especially for pregnant women and young children. Lead in drinking water is primarily from materials and components associated with service lines and</w:t>
      </w:r>
      <w:r w:rsidR="00F2399B" w:rsidRPr="00E946AC">
        <w:rPr>
          <w:rFonts w:ascii="Times New Roman" w:hAnsi="Times New Roman" w:cs="Times New Roman"/>
          <w:sz w:val="20"/>
          <w:szCs w:val="20"/>
        </w:rPr>
        <w:t xml:space="preserve"> internal </w:t>
      </w:r>
      <w:r w:rsidRPr="00E946AC">
        <w:rPr>
          <w:rFonts w:ascii="Times New Roman" w:hAnsi="Times New Roman" w:cs="Times New Roman"/>
          <w:sz w:val="20"/>
          <w:szCs w:val="20"/>
        </w:rPr>
        <w:t>plumbing</w:t>
      </w:r>
      <w:r w:rsidR="00F2399B" w:rsidRPr="00E946AC">
        <w:rPr>
          <w:rFonts w:ascii="Times New Roman" w:hAnsi="Times New Roman" w:cs="Times New Roman"/>
          <w:sz w:val="20"/>
          <w:szCs w:val="20"/>
        </w:rPr>
        <w:t xml:space="preserve"> in a home. The East Grand Rapids</w:t>
      </w:r>
      <w:r w:rsidRPr="00E946AC">
        <w:rPr>
          <w:rFonts w:ascii="Times New Roman" w:hAnsi="Times New Roman" w:cs="Times New Roman"/>
          <w:sz w:val="20"/>
          <w:szCs w:val="20"/>
        </w:rPr>
        <w:t xml:space="preserve"> Water System is responsible for providing high quality drinking </w:t>
      </w:r>
      <w:r w:rsidR="009F6754" w:rsidRPr="00E946AC">
        <w:rPr>
          <w:rFonts w:ascii="Times New Roman" w:hAnsi="Times New Roman" w:cs="Times New Roman"/>
          <w:sz w:val="20"/>
          <w:szCs w:val="20"/>
        </w:rPr>
        <w:t>water but</w:t>
      </w:r>
      <w:r w:rsidRPr="00E946AC">
        <w:rPr>
          <w:rFonts w:ascii="Times New Roman" w:hAnsi="Times New Roman" w:cs="Times New Roman"/>
          <w:sz w:val="20"/>
          <w:szCs w:val="20"/>
        </w:rPr>
        <w:t xml:space="preserve"> cannot control the variety of materials used in plumbing components. Water that has been sitting for several hours has the potential to pick up these contaminants. </w:t>
      </w:r>
      <w:proofErr w:type="gramStart"/>
      <w:r w:rsidRPr="00E946AC">
        <w:rPr>
          <w:rFonts w:ascii="Times New Roman" w:hAnsi="Times New Roman" w:cs="Times New Roman"/>
          <w:sz w:val="20"/>
          <w:szCs w:val="20"/>
        </w:rPr>
        <w:t>In order to</w:t>
      </w:r>
      <w:proofErr w:type="gramEnd"/>
      <w:r w:rsidRPr="00E946AC">
        <w:rPr>
          <w:rFonts w:ascii="Times New Roman" w:hAnsi="Times New Roman" w:cs="Times New Roman"/>
          <w:sz w:val="20"/>
          <w:szCs w:val="20"/>
        </w:rPr>
        <w:t xml:space="preserve"> minimize the potential </w:t>
      </w:r>
      <w:r w:rsidR="009F6754" w:rsidRPr="00E946AC">
        <w:rPr>
          <w:rFonts w:ascii="Times New Roman" w:hAnsi="Times New Roman" w:cs="Times New Roman"/>
          <w:sz w:val="20"/>
          <w:szCs w:val="20"/>
        </w:rPr>
        <w:t>exposure,</w:t>
      </w:r>
      <w:r w:rsidRPr="00E946AC">
        <w:rPr>
          <w:rFonts w:ascii="Times New Roman" w:hAnsi="Times New Roman" w:cs="Times New Roman"/>
          <w:sz w:val="20"/>
          <w:szCs w:val="20"/>
        </w:rPr>
        <w:t xml:space="preserve"> you can flush the tap 30 seconds to 2 minutes before using water for drinking or cooking. </w:t>
      </w:r>
      <w:r w:rsidR="00B02DAF">
        <w:rPr>
          <w:rFonts w:ascii="Times New Roman" w:hAnsi="Times New Roman" w:cs="Times New Roman"/>
          <w:sz w:val="20"/>
          <w:szCs w:val="20"/>
        </w:rPr>
        <w:t>If you have a lead service line, it is recommended that you run your water for at least 5 minutes to flush water from both your home plumbing and the lead service line.  If you are concerned about lead in your drinking water, you may wish to have your water tested.</w:t>
      </w:r>
    </w:p>
    <w:p w14:paraId="4C1BA433" w14:textId="77777777" w:rsidR="00B02DAF" w:rsidRDefault="00B02DAF" w:rsidP="00B02DAF">
      <w:pPr>
        <w:pStyle w:val="BodyText"/>
        <w:rPr>
          <w:rFonts w:ascii="Times New Roman" w:hAnsi="Times New Roman" w:cs="Times New Roman"/>
          <w:sz w:val="20"/>
          <w:szCs w:val="20"/>
        </w:rPr>
      </w:pPr>
    </w:p>
    <w:p w14:paraId="66C6E2DC" w14:textId="2C560626" w:rsidR="00590D20" w:rsidRDefault="00590D20" w:rsidP="00B02DAF">
      <w:pPr>
        <w:pStyle w:val="BodyText"/>
        <w:rPr>
          <w:rFonts w:ascii="Times New Roman" w:hAnsi="Times New Roman" w:cs="Times New Roman"/>
          <w:sz w:val="20"/>
          <w:szCs w:val="20"/>
        </w:rPr>
      </w:pPr>
      <w:r>
        <w:rPr>
          <w:rFonts w:ascii="Times New Roman" w:hAnsi="Times New Roman" w:cs="Times New Roman"/>
          <w:sz w:val="20"/>
          <w:szCs w:val="20"/>
        </w:rPr>
        <w:t>Information on lead in drinking water, testing methods, and steps you can take to minimize exposure is available from the Safe Drinking Water Hotline: 800-426-4791</w:t>
      </w:r>
      <w:r w:rsidR="00B02DAF">
        <w:rPr>
          <w:rFonts w:ascii="Times New Roman" w:hAnsi="Times New Roman" w:cs="Times New Roman"/>
          <w:sz w:val="20"/>
          <w:szCs w:val="20"/>
        </w:rPr>
        <w:t xml:space="preserve"> or at </w:t>
      </w:r>
      <w:hyperlink r:id="rId11" w:history="1">
        <w:r w:rsidR="00B02DAF" w:rsidRPr="00A90E0C">
          <w:rPr>
            <w:rStyle w:val="Hyperlink"/>
            <w:rFonts w:ascii="Times New Roman" w:hAnsi="Times New Roman" w:cs="Times New Roman"/>
            <w:sz w:val="20"/>
            <w:szCs w:val="20"/>
          </w:rPr>
          <w:t>http://www.epa.gov/safewater/lead</w:t>
        </w:r>
      </w:hyperlink>
      <w:r w:rsidR="00B02DAF">
        <w:rPr>
          <w:rFonts w:ascii="Times New Roman" w:hAnsi="Times New Roman" w:cs="Times New Roman"/>
          <w:sz w:val="20"/>
          <w:szCs w:val="20"/>
        </w:rPr>
        <w:t xml:space="preserve"> </w:t>
      </w:r>
    </w:p>
    <w:p w14:paraId="591A5688" w14:textId="77777777" w:rsidR="00FE75A8" w:rsidRDefault="00FE75A8" w:rsidP="00E71D79">
      <w:pPr>
        <w:pStyle w:val="BodyText"/>
        <w:ind w:left="0" w:firstLine="0"/>
        <w:rPr>
          <w:rFonts w:ascii="Times New Roman" w:hAnsi="Times New Roman" w:cs="Times New Roman"/>
          <w:sz w:val="20"/>
          <w:szCs w:val="20"/>
        </w:rPr>
      </w:pPr>
    </w:p>
    <w:p w14:paraId="02FCC6D5" w14:textId="42AFA163" w:rsidR="00B02DAF" w:rsidRDefault="00B02DAF" w:rsidP="00C14661">
      <w:pPr>
        <w:pStyle w:val="BodyText"/>
        <w:ind w:left="113" w:firstLine="0"/>
        <w:rPr>
          <w:rFonts w:ascii="Times New Roman" w:hAnsi="Times New Roman" w:cs="Times New Roman"/>
          <w:sz w:val="20"/>
          <w:szCs w:val="20"/>
        </w:rPr>
      </w:pPr>
      <w:r>
        <w:rPr>
          <w:rFonts w:ascii="Times New Roman" w:hAnsi="Times New Roman" w:cs="Times New Roman"/>
          <w:sz w:val="20"/>
          <w:szCs w:val="20"/>
        </w:rPr>
        <w:t xml:space="preserve">Infants and children who drink water containing lead could experience delays in their physical or mental development.  Children could show slight deficits in attention span and learning abilities. Adults who drink this water over many years could develop kidney problems or high blood pressure. </w:t>
      </w:r>
    </w:p>
    <w:p w14:paraId="1D1918CF" w14:textId="77777777" w:rsidR="00B02DAF" w:rsidRDefault="00B02DAF" w:rsidP="00C14661">
      <w:pPr>
        <w:pStyle w:val="BodyText"/>
        <w:ind w:left="113" w:firstLine="0"/>
        <w:rPr>
          <w:rFonts w:ascii="Times New Roman" w:hAnsi="Times New Roman" w:cs="Times New Roman"/>
          <w:sz w:val="20"/>
          <w:szCs w:val="20"/>
        </w:rPr>
      </w:pPr>
    </w:p>
    <w:p w14:paraId="7A0E6526" w14:textId="37DC00A6" w:rsidR="00C14661" w:rsidRDefault="00B04876" w:rsidP="00C14661">
      <w:pPr>
        <w:pStyle w:val="BodyText"/>
        <w:ind w:left="113" w:firstLine="0"/>
        <w:rPr>
          <w:rFonts w:ascii="Times New Roman" w:hAnsi="Times New Roman" w:cs="Times New Roman"/>
          <w:sz w:val="20"/>
          <w:szCs w:val="20"/>
        </w:rPr>
      </w:pPr>
      <w:r w:rsidRPr="00E946AC">
        <w:rPr>
          <w:rFonts w:ascii="Times New Roman" w:hAnsi="Times New Roman" w:cs="Times New Roman"/>
          <w:sz w:val="20"/>
          <w:szCs w:val="20"/>
        </w:rPr>
        <w:t>The Cit</w:t>
      </w:r>
      <w:r w:rsidR="008039E0" w:rsidRPr="00E946AC">
        <w:rPr>
          <w:rFonts w:ascii="Times New Roman" w:hAnsi="Times New Roman" w:cs="Times New Roman"/>
          <w:sz w:val="20"/>
          <w:szCs w:val="20"/>
        </w:rPr>
        <w:t>y of East Grand Rapids has 3,9</w:t>
      </w:r>
      <w:r w:rsidR="000E6A75">
        <w:rPr>
          <w:rFonts w:ascii="Times New Roman" w:hAnsi="Times New Roman" w:cs="Times New Roman"/>
          <w:sz w:val="20"/>
          <w:szCs w:val="20"/>
        </w:rPr>
        <w:t>35</w:t>
      </w:r>
      <w:r w:rsidRPr="00E946AC">
        <w:rPr>
          <w:rFonts w:ascii="Times New Roman" w:hAnsi="Times New Roman" w:cs="Times New Roman"/>
          <w:sz w:val="20"/>
          <w:szCs w:val="20"/>
        </w:rPr>
        <w:t xml:space="preserve"> water services in the water distribution system.  Water services from the water main to the curb stop/shut off are owned/responsibility of the </w:t>
      </w:r>
      <w:r w:rsidR="00BC51FE" w:rsidRPr="00E946AC">
        <w:rPr>
          <w:rFonts w:ascii="Times New Roman" w:hAnsi="Times New Roman" w:cs="Times New Roman"/>
          <w:sz w:val="20"/>
          <w:szCs w:val="20"/>
        </w:rPr>
        <w:t>city</w:t>
      </w:r>
      <w:r w:rsidRPr="00E946AC">
        <w:rPr>
          <w:rFonts w:ascii="Times New Roman" w:hAnsi="Times New Roman" w:cs="Times New Roman"/>
          <w:sz w:val="20"/>
          <w:szCs w:val="20"/>
        </w:rPr>
        <w:t xml:space="preserve">.  Water service lines from the curb stop/shut off valve to the home are private and are the responsibility of the property owner.  </w:t>
      </w:r>
      <w:r w:rsidR="008039E0" w:rsidRPr="00E946AC">
        <w:rPr>
          <w:rFonts w:ascii="Times New Roman" w:hAnsi="Times New Roman" w:cs="Times New Roman"/>
          <w:sz w:val="20"/>
          <w:szCs w:val="20"/>
        </w:rPr>
        <w:t xml:space="preserve">Estimated numbers of service connections by service line materials are as follows: </w:t>
      </w:r>
    </w:p>
    <w:p w14:paraId="3031449A" w14:textId="6D218383" w:rsidR="00C14661" w:rsidRDefault="00C14661" w:rsidP="00C14661">
      <w:pPr>
        <w:pStyle w:val="BodyText"/>
        <w:ind w:left="113" w:firstLine="0"/>
        <w:rPr>
          <w:rFonts w:ascii="Times New Roman" w:hAnsi="Times New Roman" w:cs="Times New Roman"/>
          <w:sz w:val="20"/>
          <w:szCs w:val="20"/>
        </w:rPr>
      </w:pPr>
    </w:p>
    <w:p w14:paraId="201E787B" w14:textId="5C92AC4E" w:rsidR="000E6A75" w:rsidRPr="000E6A75" w:rsidRDefault="000E6A75" w:rsidP="000E6A75">
      <w:pPr>
        <w:pStyle w:val="NoSpacing"/>
      </w:pPr>
      <w:r w:rsidRPr="000E6A75">
        <w:t>Current 2024 Inventory Assessment:</w:t>
      </w:r>
    </w:p>
    <w:p w14:paraId="4C00B8A9" w14:textId="77777777" w:rsidR="000E6A75" w:rsidRPr="000E6A75" w:rsidRDefault="000E6A75" w:rsidP="000E6A75">
      <w:pPr>
        <w:pStyle w:val="NoSpacing"/>
      </w:pPr>
    </w:p>
    <w:p w14:paraId="52B90B27" w14:textId="77777777" w:rsidR="000E6A75" w:rsidRPr="000E6A75" w:rsidRDefault="000E6A75" w:rsidP="000E6A75">
      <w:pPr>
        <w:pStyle w:val="ListParagraph"/>
        <w:numPr>
          <w:ilvl w:val="0"/>
          <w:numId w:val="3"/>
        </w:numPr>
        <w:contextualSpacing w:val="0"/>
      </w:pPr>
      <w:r w:rsidRPr="000E6A75">
        <w:t>3,935 total water service lines in the city</w:t>
      </w:r>
    </w:p>
    <w:p w14:paraId="1FEDB641" w14:textId="77777777" w:rsidR="000E6A75" w:rsidRPr="000E6A75" w:rsidRDefault="000E6A75" w:rsidP="000E6A75">
      <w:pPr>
        <w:pStyle w:val="ListParagraph"/>
        <w:numPr>
          <w:ilvl w:val="0"/>
          <w:numId w:val="3"/>
        </w:numPr>
        <w:contextualSpacing w:val="0"/>
      </w:pPr>
      <w:r w:rsidRPr="000E6A75">
        <w:t>2,144 known</w:t>
      </w:r>
    </w:p>
    <w:p w14:paraId="7D75A258" w14:textId="77777777" w:rsidR="000E6A75" w:rsidRPr="000E6A75" w:rsidRDefault="000E6A75" w:rsidP="000E6A75">
      <w:pPr>
        <w:pStyle w:val="ListParagraph"/>
        <w:numPr>
          <w:ilvl w:val="0"/>
          <w:numId w:val="3"/>
        </w:numPr>
        <w:contextualSpacing w:val="0"/>
      </w:pPr>
      <w:r w:rsidRPr="000E6A75">
        <w:t>1,791 remain to physically verify (per the TMF LSLR grant for reimbursement period and going forward)</w:t>
      </w:r>
    </w:p>
    <w:p w14:paraId="24E1F5CB" w14:textId="77777777" w:rsidR="000E6A75" w:rsidRPr="000E6A75" w:rsidRDefault="000E6A75" w:rsidP="000E6A75">
      <w:pPr>
        <w:pStyle w:val="ListParagraph"/>
        <w:numPr>
          <w:ilvl w:val="0"/>
          <w:numId w:val="3"/>
        </w:numPr>
        <w:contextualSpacing w:val="0"/>
      </w:pPr>
      <w:r w:rsidRPr="000E6A75">
        <w:t xml:space="preserve">412 verified LSLs </w:t>
      </w:r>
    </w:p>
    <w:p w14:paraId="0B9F2EE9" w14:textId="77777777" w:rsidR="000E6A75" w:rsidRPr="000E6A75" w:rsidRDefault="000E6A75" w:rsidP="000E6A75">
      <w:pPr>
        <w:pStyle w:val="ListParagraph"/>
        <w:numPr>
          <w:ilvl w:val="0"/>
          <w:numId w:val="3"/>
        </w:numPr>
        <w:contextualSpacing w:val="0"/>
      </w:pPr>
      <w:r w:rsidRPr="000E6A75">
        <w:t>1,146 assumed LSLs remain</w:t>
      </w:r>
    </w:p>
    <w:p w14:paraId="74D76307" w14:textId="77777777" w:rsidR="000E6A75" w:rsidRPr="000E6A75" w:rsidRDefault="000E6A75" w:rsidP="000E6A75">
      <w:pPr>
        <w:pStyle w:val="ListParagraph"/>
        <w:numPr>
          <w:ilvl w:val="0"/>
          <w:numId w:val="3"/>
        </w:numPr>
        <w:contextualSpacing w:val="0"/>
      </w:pPr>
      <w:r w:rsidRPr="000E6A75">
        <w:t>LSL breakdown: known full LSLs=37, plus known partial LSLs=375, plus presumed partial LSLs=937, plus presumed full LSLs=209, total LSLs=1,558</w:t>
      </w:r>
    </w:p>
    <w:p w14:paraId="05FF0134" w14:textId="77777777" w:rsidR="000E6A75" w:rsidRPr="000E6A75" w:rsidRDefault="000E6A75" w:rsidP="000E6A75">
      <w:pPr>
        <w:pStyle w:val="ListParagraph"/>
        <w:numPr>
          <w:ilvl w:val="0"/>
          <w:numId w:val="3"/>
        </w:numPr>
        <w:contextualSpacing w:val="0"/>
      </w:pPr>
      <w:r w:rsidRPr="000E6A75">
        <w:t>LSL removals underway in FY 23/24, 200 per contract and DPW 20 =220</w:t>
      </w:r>
    </w:p>
    <w:p w14:paraId="22DDCC88" w14:textId="77777777" w:rsidR="000E6A75" w:rsidRPr="000E6A75" w:rsidRDefault="000E6A75" w:rsidP="000E6A75">
      <w:pPr>
        <w:pStyle w:val="ListParagraph"/>
        <w:numPr>
          <w:ilvl w:val="0"/>
          <w:numId w:val="3"/>
        </w:numPr>
        <w:contextualSpacing w:val="0"/>
      </w:pPr>
      <w:r w:rsidRPr="000E6A75">
        <w:t xml:space="preserve">From overall known and presumed of 1,558 minus 220 currently underway =1,338 potential LSLs </w:t>
      </w:r>
    </w:p>
    <w:p w14:paraId="4D99FA64" w14:textId="77777777" w:rsidR="00913C9E" w:rsidRPr="00E946AC" w:rsidRDefault="00913C9E" w:rsidP="001264B0">
      <w:pPr>
        <w:pStyle w:val="BodyText"/>
        <w:ind w:left="0" w:firstLine="0"/>
        <w:rPr>
          <w:rFonts w:ascii="Times New Roman" w:hAnsi="Times New Roman" w:cs="Times New Roman"/>
          <w:sz w:val="20"/>
          <w:szCs w:val="20"/>
        </w:rPr>
      </w:pPr>
    </w:p>
    <w:p w14:paraId="27279DC1" w14:textId="4875ED6B" w:rsidR="00B946B0" w:rsidRPr="00E946AC" w:rsidRDefault="00664CEF" w:rsidP="001264B0">
      <w:pPr>
        <w:pStyle w:val="BodyText"/>
        <w:ind w:left="113" w:firstLine="0"/>
        <w:rPr>
          <w:rFonts w:ascii="Times New Roman" w:hAnsi="Times New Roman" w:cs="Times New Roman"/>
          <w:sz w:val="20"/>
          <w:szCs w:val="20"/>
        </w:rPr>
      </w:pPr>
      <w:r w:rsidRPr="00E946AC">
        <w:rPr>
          <w:rFonts w:ascii="Times New Roman" w:hAnsi="Times New Roman" w:cs="Times New Roman"/>
          <w:sz w:val="20"/>
          <w:szCs w:val="20"/>
        </w:rPr>
        <w:t>Information on lead in drinking water, testing methods, and steps you can take to minimize exposure is available from the S</w:t>
      </w:r>
      <w:r w:rsidR="00893F39" w:rsidRPr="00E946AC">
        <w:rPr>
          <w:rFonts w:ascii="Times New Roman" w:hAnsi="Times New Roman" w:cs="Times New Roman"/>
          <w:sz w:val="20"/>
          <w:szCs w:val="20"/>
        </w:rPr>
        <w:t>afe Drinking Water Hotline at 1-800-</w:t>
      </w:r>
      <w:r w:rsidR="00066B48" w:rsidRPr="00E946AC">
        <w:rPr>
          <w:rFonts w:ascii="Times New Roman" w:hAnsi="Times New Roman" w:cs="Times New Roman"/>
          <w:sz w:val="20"/>
          <w:szCs w:val="20"/>
        </w:rPr>
        <w:t>426-4791 or th</w:t>
      </w:r>
      <w:r w:rsidR="009021A4" w:rsidRPr="00E946AC">
        <w:rPr>
          <w:rFonts w:ascii="Times New Roman" w:hAnsi="Times New Roman" w:cs="Times New Roman"/>
          <w:sz w:val="20"/>
          <w:szCs w:val="20"/>
        </w:rPr>
        <w:t xml:space="preserve">eir website at </w:t>
      </w:r>
      <w:hyperlink r:id="rId12" w:history="1">
        <w:r w:rsidR="009021A4" w:rsidRPr="00E946AC">
          <w:rPr>
            <w:rStyle w:val="Hyperlink"/>
            <w:rFonts w:ascii="Times New Roman" w:hAnsi="Times New Roman" w:cs="Times New Roman"/>
            <w:sz w:val="20"/>
            <w:szCs w:val="20"/>
          </w:rPr>
          <w:t>http://www.epa.gov/safewater/lead</w:t>
        </w:r>
      </w:hyperlink>
      <w:r w:rsidR="009021A4" w:rsidRPr="00E946AC">
        <w:rPr>
          <w:rFonts w:ascii="Times New Roman" w:hAnsi="Times New Roman" w:cs="Times New Roman"/>
          <w:sz w:val="20"/>
          <w:szCs w:val="20"/>
        </w:rPr>
        <w:t xml:space="preserve">. </w:t>
      </w:r>
      <w:r w:rsidR="00066B48" w:rsidRPr="00E946AC">
        <w:rPr>
          <w:rFonts w:ascii="Times New Roman" w:hAnsi="Times New Roman" w:cs="Times New Roman"/>
          <w:sz w:val="20"/>
          <w:szCs w:val="20"/>
        </w:rPr>
        <w:t xml:space="preserve"> </w:t>
      </w:r>
      <w:r w:rsidR="00B946B0" w:rsidRPr="00E946AC">
        <w:rPr>
          <w:rFonts w:ascii="Times New Roman" w:hAnsi="Times New Roman" w:cs="Times New Roman"/>
          <w:sz w:val="20"/>
          <w:szCs w:val="20"/>
        </w:rPr>
        <w:t xml:space="preserve">The City of Grand Rapids Water Plant (EGR’s source) implemented a corrosion control program in 1994 to reduce the amount of lead possibly leaching from household plumbing and is monitored following EPA guidelines.  The federal maximum limit for drinking water for lead is </w:t>
      </w:r>
      <w:r w:rsidR="00B02DAF">
        <w:rPr>
          <w:rFonts w:ascii="Times New Roman" w:hAnsi="Times New Roman" w:cs="Times New Roman"/>
          <w:sz w:val="20"/>
          <w:szCs w:val="20"/>
        </w:rPr>
        <w:t xml:space="preserve">currently </w:t>
      </w:r>
      <w:r w:rsidR="00B946B0" w:rsidRPr="00E946AC">
        <w:rPr>
          <w:rFonts w:ascii="Times New Roman" w:hAnsi="Times New Roman" w:cs="Times New Roman"/>
          <w:sz w:val="20"/>
          <w:szCs w:val="20"/>
        </w:rPr>
        <w:t xml:space="preserve">15 parts per billion (ppb). </w:t>
      </w:r>
    </w:p>
    <w:p w14:paraId="08DE0819" w14:textId="77777777" w:rsidR="006506CE" w:rsidRDefault="006506CE" w:rsidP="006506CE">
      <w:pPr>
        <w:pStyle w:val="BodyText"/>
        <w:ind w:left="0" w:firstLine="0"/>
        <w:rPr>
          <w:rFonts w:ascii="Times New Roman" w:hAnsi="Times New Roman" w:cs="Times New Roman"/>
          <w:sz w:val="20"/>
          <w:szCs w:val="20"/>
        </w:rPr>
      </w:pPr>
    </w:p>
    <w:p w14:paraId="6A1B2CF2" w14:textId="77777777" w:rsidR="00296398" w:rsidRDefault="00296398" w:rsidP="006506CE">
      <w:pPr>
        <w:pStyle w:val="BodyText"/>
        <w:ind w:left="0" w:firstLine="0"/>
        <w:rPr>
          <w:rFonts w:ascii="Times New Roman" w:hAnsi="Times New Roman" w:cs="Times New Roman"/>
          <w:sz w:val="20"/>
          <w:szCs w:val="20"/>
        </w:rPr>
      </w:pPr>
    </w:p>
    <w:p w14:paraId="7EA15369" w14:textId="77777777" w:rsidR="00296398" w:rsidRDefault="00296398" w:rsidP="006506CE">
      <w:pPr>
        <w:pStyle w:val="BodyText"/>
        <w:ind w:left="0" w:firstLine="0"/>
        <w:rPr>
          <w:rFonts w:ascii="Times New Roman" w:hAnsi="Times New Roman" w:cs="Times New Roman"/>
          <w:sz w:val="20"/>
          <w:szCs w:val="20"/>
        </w:rPr>
      </w:pPr>
    </w:p>
    <w:p w14:paraId="2E6907CD" w14:textId="77777777" w:rsidR="00296398" w:rsidRPr="00456A25" w:rsidRDefault="00296398" w:rsidP="006506CE">
      <w:pPr>
        <w:pStyle w:val="BodyText"/>
        <w:ind w:left="0" w:firstLine="0"/>
        <w:rPr>
          <w:rFonts w:ascii="Times New Roman" w:hAnsi="Times New Roman" w:cs="Times New Roman"/>
          <w:sz w:val="20"/>
          <w:szCs w:val="20"/>
        </w:rPr>
      </w:pPr>
    </w:p>
    <w:p w14:paraId="15E8F684" w14:textId="4C77A060" w:rsidR="00B946B0" w:rsidRPr="00E946AC" w:rsidRDefault="00B02DAF" w:rsidP="00B02DAF">
      <w:pPr>
        <w:pStyle w:val="BodyText"/>
        <w:rPr>
          <w:rFonts w:ascii="Times New Roman" w:hAnsi="Times New Roman" w:cs="Times New Roman"/>
          <w:sz w:val="20"/>
          <w:szCs w:val="20"/>
        </w:rPr>
      </w:pPr>
      <w:r>
        <w:rPr>
          <w:rFonts w:ascii="Times New Roman" w:hAnsi="Times New Roman" w:cs="Times New Roman"/>
          <w:sz w:val="20"/>
          <w:szCs w:val="20"/>
        </w:rPr>
        <w:t>For additional resources regarding lead please call or visit the following:</w:t>
      </w:r>
    </w:p>
    <w:p w14:paraId="2545E4D2" w14:textId="77777777" w:rsidR="00B37C47" w:rsidRPr="00E946AC" w:rsidRDefault="00B37C47" w:rsidP="00456A25">
      <w:pPr>
        <w:pStyle w:val="BodyText"/>
        <w:rPr>
          <w:rFonts w:ascii="Times New Roman" w:hAnsi="Times New Roman" w:cs="Times New Roman"/>
          <w:sz w:val="20"/>
          <w:szCs w:val="20"/>
        </w:rPr>
      </w:pPr>
    </w:p>
    <w:p w14:paraId="041359A0" w14:textId="21059AA5" w:rsidR="00C81C76" w:rsidRDefault="00C81C76" w:rsidP="00B02DAF">
      <w:pPr>
        <w:pStyle w:val="BodyText"/>
        <w:rPr>
          <w:rFonts w:ascii="Times New Roman" w:eastAsiaTheme="minorHAnsi" w:hAnsi="Times New Roman" w:cs="Times New Roman"/>
          <w:sz w:val="20"/>
          <w:szCs w:val="20"/>
        </w:rPr>
      </w:pPr>
      <w:r w:rsidRPr="00E946AC">
        <w:rPr>
          <w:rFonts w:ascii="Times New Roman" w:hAnsi="Times New Roman" w:cs="Times New Roman"/>
          <w:sz w:val="20"/>
          <w:szCs w:val="20"/>
        </w:rPr>
        <w:t>Kent County Health Dep</w:t>
      </w:r>
      <w:r w:rsidRPr="00B02DAF">
        <w:rPr>
          <w:rFonts w:ascii="Times New Roman" w:hAnsi="Times New Roman" w:cs="Times New Roman"/>
          <w:sz w:val="20"/>
          <w:szCs w:val="20"/>
        </w:rPr>
        <w:t>artment:</w:t>
      </w:r>
      <w:r w:rsidRPr="00B02DAF">
        <w:rPr>
          <w:rFonts w:ascii="Times New Roman" w:hAnsi="Times New Roman" w:cs="Times New Roman"/>
          <w:sz w:val="20"/>
          <w:szCs w:val="20"/>
        </w:rPr>
        <w:tab/>
      </w:r>
      <w:r w:rsidR="00B02DAF">
        <w:rPr>
          <w:rFonts w:ascii="Times New Roman" w:eastAsiaTheme="minorHAnsi" w:hAnsi="Times New Roman" w:cs="Times New Roman"/>
          <w:sz w:val="20"/>
          <w:szCs w:val="20"/>
        </w:rPr>
        <w:t>616-632-6900</w:t>
      </w:r>
    </w:p>
    <w:p w14:paraId="7BDBBEF6" w14:textId="7D52DEBD" w:rsidR="00B02DAF" w:rsidRDefault="00B02DAF" w:rsidP="00B02DAF">
      <w:pPr>
        <w:pStyle w:val="BodyText"/>
        <w:rPr>
          <w:rFonts w:ascii="Times New Roman" w:eastAsiaTheme="minorHAnsi" w:hAnsi="Times New Roman" w:cs="Times New Roman"/>
          <w:sz w:val="20"/>
          <w:szCs w:val="20"/>
        </w:rPr>
      </w:pPr>
      <w:r>
        <w:rPr>
          <w:rFonts w:ascii="Times New Roman" w:eastAsiaTheme="minorHAnsi" w:hAnsi="Times New Roman" w:cs="Times New Roman"/>
          <w:sz w:val="20"/>
          <w:szCs w:val="20"/>
        </w:rPr>
        <w:tab/>
      </w:r>
      <w:r>
        <w:rPr>
          <w:rFonts w:ascii="Times New Roman" w:eastAsiaTheme="minorHAnsi" w:hAnsi="Times New Roman" w:cs="Times New Roman"/>
          <w:sz w:val="20"/>
          <w:szCs w:val="20"/>
        </w:rPr>
        <w:tab/>
      </w:r>
      <w:r>
        <w:rPr>
          <w:rFonts w:ascii="Times New Roman" w:eastAsiaTheme="minorHAnsi" w:hAnsi="Times New Roman" w:cs="Times New Roman"/>
          <w:sz w:val="20"/>
          <w:szCs w:val="20"/>
        </w:rPr>
        <w:tab/>
      </w:r>
      <w:r>
        <w:rPr>
          <w:rFonts w:ascii="Times New Roman" w:eastAsiaTheme="minorHAnsi" w:hAnsi="Times New Roman" w:cs="Times New Roman"/>
          <w:sz w:val="20"/>
          <w:szCs w:val="20"/>
        </w:rPr>
        <w:tab/>
      </w:r>
      <w:r>
        <w:rPr>
          <w:rFonts w:ascii="Times New Roman" w:eastAsiaTheme="minorHAnsi" w:hAnsi="Times New Roman" w:cs="Times New Roman"/>
          <w:sz w:val="20"/>
          <w:szCs w:val="20"/>
        </w:rPr>
        <w:tab/>
      </w:r>
      <w:hyperlink r:id="rId13" w:history="1">
        <w:r w:rsidRPr="00A90E0C">
          <w:rPr>
            <w:rStyle w:val="Hyperlink"/>
            <w:rFonts w:ascii="Times New Roman" w:eastAsiaTheme="minorHAnsi" w:hAnsi="Times New Roman" w:cs="Times New Roman"/>
            <w:sz w:val="20"/>
            <w:szCs w:val="20"/>
          </w:rPr>
          <w:t>https://accesskent.com/health/lead/</w:t>
        </w:r>
      </w:hyperlink>
    </w:p>
    <w:p w14:paraId="13AF0F05" w14:textId="77777777" w:rsidR="00C81C76" w:rsidRPr="00E946AC" w:rsidRDefault="00C81C76" w:rsidP="00456A25">
      <w:pPr>
        <w:pStyle w:val="BodyText"/>
        <w:rPr>
          <w:rFonts w:ascii="Times New Roman" w:hAnsi="Times New Roman" w:cs="Times New Roman"/>
          <w:sz w:val="20"/>
          <w:szCs w:val="20"/>
        </w:rPr>
      </w:pPr>
    </w:p>
    <w:p w14:paraId="5C8BFF02" w14:textId="77777777" w:rsidR="00A3102A" w:rsidRPr="00E946AC" w:rsidRDefault="00A3102A" w:rsidP="00310CF2">
      <w:pPr>
        <w:pStyle w:val="BodyText"/>
        <w:ind w:left="0" w:firstLine="0"/>
        <w:rPr>
          <w:rFonts w:ascii="Times New Roman" w:hAnsi="Times New Roman" w:cs="Times New Roman"/>
          <w:sz w:val="20"/>
          <w:szCs w:val="20"/>
        </w:rPr>
      </w:pPr>
    </w:p>
    <w:p w14:paraId="01C2C560" w14:textId="77777777" w:rsidR="00943DD3" w:rsidRPr="00E946AC" w:rsidRDefault="001A3774" w:rsidP="00456A25">
      <w:pPr>
        <w:pStyle w:val="BodyText"/>
        <w:rPr>
          <w:rFonts w:ascii="Times New Roman" w:hAnsi="Times New Roman" w:cs="Times New Roman"/>
          <w:b/>
          <w:sz w:val="20"/>
          <w:szCs w:val="20"/>
        </w:rPr>
      </w:pPr>
      <w:r w:rsidRPr="00E946AC">
        <w:rPr>
          <w:rFonts w:ascii="Times New Roman" w:hAnsi="Times New Roman" w:cs="Times New Roman"/>
          <w:b/>
          <w:sz w:val="20"/>
          <w:szCs w:val="20"/>
        </w:rPr>
        <w:t>More Information:</w:t>
      </w:r>
    </w:p>
    <w:p w14:paraId="281A9897" w14:textId="77777777" w:rsidR="00A3102A" w:rsidRPr="00E946AC" w:rsidRDefault="00A3102A" w:rsidP="00456A25">
      <w:pPr>
        <w:pStyle w:val="BodyText"/>
        <w:rPr>
          <w:rFonts w:ascii="Times New Roman" w:hAnsi="Times New Roman" w:cs="Times New Roman"/>
          <w:sz w:val="20"/>
          <w:szCs w:val="20"/>
        </w:rPr>
      </w:pPr>
    </w:p>
    <w:p w14:paraId="1F5CB2D9" w14:textId="1C4F67DA" w:rsidR="00242FA8" w:rsidRPr="00E946AC" w:rsidRDefault="001A3774" w:rsidP="00456A25">
      <w:pPr>
        <w:pStyle w:val="BodyText"/>
        <w:rPr>
          <w:rFonts w:ascii="Times New Roman" w:hAnsi="Times New Roman" w:cs="Times New Roman"/>
          <w:sz w:val="20"/>
          <w:szCs w:val="20"/>
        </w:rPr>
      </w:pPr>
      <w:r w:rsidRPr="00E946AC">
        <w:rPr>
          <w:rFonts w:ascii="Times New Roman" w:hAnsi="Times New Roman" w:cs="Times New Roman"/>
          <w:sz w:val="20"/>
          <w:szCs w:val="20"/>
        </w:rPr>
        <w:t xml:space="preserve">If you have any questions regarding your bill, please contact the City of East Grand Rapids Finance Department at 616-949-2110.  For questions regarding water leaks or water </w:t>
      </w:r>
      <w:r w:rsidR="009F6754" w:rsidRPr="00E946AC">
        <w:rPr>
          <w:rFonts w:ascii="Times New Roman" w:hAnsi="Times New Roman" w:cs="Times New Roman"/>
          <w:sz w:val="20"/>
          <w:szCs w:val="20"/>
        </w:rPr>
        <w:t>service-related</w:t>
      </w:r>
      <w:r w:rsidRPr="00E946AC">
        <w:rPr>
          <w:rFonts w:ascii="Times New Roman" w:hAnsi="Times New Roman" w:cs="Times New Roman"/>
          <w:sz w:val="20"/>
          <w:szCs w:val="20"/>
        </w:rPr>
        <w:t xml:space="preserve"> issues, please contact the City of East Grand Rapids Department of Public Works-</w:t>
      </w:r>
      <w:r w:rsidR="00810D08" w:rsidRPr="00E946AC">
        <w:rPr>
          <w:rFonts w:ascii="Times New Roman" w:hAnsi="Times New Roman" w:cs="Times New Roman"/>
          <w:sz w:val="20"/>
          <w:szCs w:val="20"/>
        </w:rPr>
        <w:t>Operations Division</w:t>
      </w:r>
      <w:r w:rsidRPr="00E946AC">
        <w:rPr>
          <w:rFonts w:ascii="Times New Roman" w:hAnsi="Times New Roman" w:cs="Times New Roman"/>
          <w:sz w:val="20"/>
          <w:szCs w:val="20"/>
        </w:rPr>
        <w:t xml:space="preserve"> at 616-940-4870.</w:t>
      </w:r>
      <w:r w:rsidR="00242FA8" w:rsidRPr="00E946AC">
        <w:rPr>
          <w:rFonts w:ascii="Times New Roman" w:hAnsi="Times New Roman" w:cs="Times New Roman"/>
          <w:sz w:val="20"/>
          <w:szCs w:val="20"/>
        </w:rPr>
        <w:t xml:space="preserve">   For additional copies of this report, please contact the City of East Grand Rapids Department of Public Works-Administration at 616-940</w:t>
      </w:r>
      <w:r w:rsidR="0044129D" w:rsidRPr="00E946AC">
        <w:rPr>
          <w:rFonts w:ascii="Times New Roman" w:hAnsi="Times New Roman" w:cs="Times New Roman"/>
          <w:sz w:val="20"/>
          <w:szCs w:val="20"/>
        </w:rPr>
        <w:t xml:space="preserve">-4817 </w:t>
      </w:r>
      <w:r w:rsidR="00242FA8" w:rsidRPr="00E946AC">
        <w:rPr>
          <w:rFonts w:ascii="Times New Roman" w:hAnsi="Times New Roman" w:cs="Times New Roman"/>
          <w:sz w:val="20"/>
          <w:szCs w:val="20"/>
        </w:rPr>
        <w:t>or in the lower level of City Hall at 750 Lakeside Dr.  The report is also posted online at:</w:t>
      </w:r>
      <w:r w:rsidR="001264B0" w:rsidRPr="00E946AC">
        <w:rPr>
          <w:rFonts w:ascii="Times New Roman" w:hAnsi="Times New Roman" w:cs="Times New Roman"/>
          <w:sz w:val="20"/>
          <w:szCs w:val="20"/>
        </w:rPr>
        <w:t xml:space="preserve"> </w:t>
      </w:r>
      <w:hyperlink r:id="rId14" w:history="1">
        <w:r w:rsidR="005B3273" w:rsidRPr="005B3273">
          <w:rPr>
            <w:rFonts w:asciiTheme="minorHAnsi" w:eastAsiaTheme="minorHAnsi" w:hAnsiTheme="minorHAnsi"/>
            <w:color w:val="0000FF"/>
            <w:sz w:val="20"/>
            <w:szCs w:val="20"/>
            <w:u w:val="single"/>
          </w:rPr>
          <w:t>2023-City-of-East-Grand-Rapids-Water-Quality-Report (eastgrmi.gov)</w:t>
        </w:r>
      </w:hyperlink>
    </w:p>
    <w:p w14:paraId="4245FF15" w14:textId="77777777" w:rsidR="00F84B27" w:rsidRDefault="00F84B27" w:rsidP="00456A25">
      <w:pPr>
        <w:pStyle w:val="BodyText"/>
      </w:pPr>
    </w:p>
    <w:p w14:paraId="125790B7" w14:textId="77777777" w:rsidR="000A5527" w:rsidRPr="00456A25" w:rsidRDefault="000A5527" w:rsidP="00456A25">
      <w:pPr>
        <w:pStyle w:val="BodyText"/>
        <w:rPr>
          <w:rFonts w:ascii="Times New Roman" w:hAnsi="Times New Roman" w:cs="Times New Roman"/>
          <w:sz w:val="20"/>
          <w:szCs w:val="20"/>
        </w:rPr>
      </w:pPr>
    </w:p>
    <w:p w14:paraId="445765EA" w14:textId="77777777" w:rsidR="00943DD3" w:rsidRPr="006214E0" w:rsidRDefault="00943DD3" w:rsidP="00664CEF">
      <w:pPr>
        <w:rPr>
          <w:rFonts w:ascii="Times New Roman" w:hAnsi="Times New Roman" w:cs="Times New Roman"/>
        </w:rPr>
      </w:pPr>
    </w:p>
    <w:sectPr w:rsidR="00943DD3" w:rsidRPr="006214E0" w:rsidSect="00B324C9">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2A2F0" w14:textId="77777777" w:rsidR="00B66AE1" w:rsidRDefault="00B66AE1" w:rsidP="0048273A">
      <w:r>
        <w:separator/>
      </w:r>
    </w:p>
  </w:endnote>
  <w:endnote w:type="continuationSeparator" w:id="0">
    <w:p w14:paraId="706966F8" w14:textId="77777777" w:rsidR="00B66AE1" w:rsidRDefault="00B66AE1" w:rsidP="0048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DCC49" w14:textId="77777777" w:rsidR="006214E0" w:rsidRDefault="006214E0">
    <w:pPr>
      <w:pStyle w:val="Footer"/>
      <w:jc w:val="right"/>
    </w:pPr>
  </w:p>
  <w:p w14:paraId="6982D6B2" w14:textId="77777777" w:rsidR="006214E0" w:rsidRDefault="00621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03978" w14:textId="77777777" w:rsidR="00B66AE1" w:rsidRDefault="00B66AE1" w:rsidP="0048273A">
      <w:r>
        <w:separator/>
      </w:r>
    </w:p>
  </w:footnote>
  <w:footnote w:type="continuationSeparator" w:id="0">
    <w:p w14:paraId="5221C4AA" w14:textId="77777777" w:rsidR="00B66AE1" w:rsidRDefault="00B66AE1" w:rsidP="00482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DEDB1" w14:textId="77777777" w:rsidR="0048273A" w:rsidRDefault="0048273A" w:rsidP="0048273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C00491"/>
    <w:multiLevelType w:val="multilevel"/>
    <w:tmpl w:val="B40CA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FB0247"/>
    <w:multiLevelType w:val="hybridMultilevel"/>
    <w:tmpl w:val="30F46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DED4F92"/>
    <w:multiLevelType w:val="hybridMultilevel"/>
    <w:tmpl w:val="A5565E02"/>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num w:numId="1" w16cid:durableId="2071882356">
    <w:abstractNumId w:val="0"/>
  </w:num>
  <w:num w:numId="2" w16cid:durableId="468786777">
    <w:abstractNumId w:val="2"/>
  </w:num>
  <w:num w:numId="3" w16cid:durableId="770318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066"/>
    <w:rsid w:val="00054106"/>
    <w:rsid w:val="00066B48"/>
    <w:rsid w:val="00082373"/>
    <w:rsid w:val="000A2B6C"/>
    <w:rsid w:val="000A5527"/>
    <w:rsid w:val="000B1C46"/>
    <w:rsid w:val="000B1D7E"/>
    <w:rsid w:val="000C175D"/>
    <w:rsid w:val="000E6A75"/>
    <w:rsid w:val="000F2FB7"/>
    <w:rsid w:val="001061B0"/>
    <w:rsid w:val="001129E7"/>
    <w:rsid w:val="00124CE7"/>
    <w:rsid w:val="001264B0"/>
    <w:rsid w:val="00126EA1"/>
    <w:rsid w:val="00137E22"/>
    <w:rsid w:val="00156B62"/>
    <w:rsid w:val="00161851"/>
    <w:rsid w:val="001936EB"/>
    <w:rsid w:val="001A3774"/>
    <w:rsid w:val="001C2A1E"/>
    <w:rsid w:val="001C6CDF"/>
    <w:rsid w:val="001D1D90"/>
    <w:rsid w:val="001D78CE"/>
    <w:rsid w:val="001F65D7"/>
    <w:rsid w:val="00200562"/>
    <w:rsid w:val="00201AEF"/>
    <w:rsid w:val="0020380B"/>
    <w:rsid w:val="00221CB9"/>
    <w:rsid w:val="00222312"/>
    <w:rsid w:val="00242FA8"/>
    <w:rsid w:val="00244DA4"/>
    <w:rsid w:val="002723B9"/>
    <w:rsid w:val="0027340B"/>
    <w:rsid w:val="00296398"/>
    <w:rsid w:val="002A057B"/>
    <w:rsid w:val="002A2A97"/>
    <w:rsid w:val="002A31AA"/>
    <w:rsid w:val="002A7736"/>
    <w:rsid w:val="002B1B46"/>
    <w:rsid w:val="002C6DA3"/>
    <w:rsid w:val="002E2DD6"/>
    <w:rsid w:val="002E3385"/>
    <w:rsid w:val="002F03EB"/>
    <w:rsid w:val="00310CF2"/>
    <w:rsid w:val="003343C4"/>
    <w:rsid w:val="0034335C"/>
    <w:rsid w:val="00351E41"/>
    <w:rsid w:val="003876F3"/>
    <w:rsid w:val="003920E9"/>
    <w:rsid w:val="003D1B2A"/>
    <w:rsid w:val="003E3F3B"/>
    <w:rsid w:val="003E6401"/>
    <w:rsid w:val="004134E9"/>
    <w:rsid w:val="0041543F"/>
    <w:rsid w:val="0044129D"/>
    <w:rsid w:val="00447804"/>
    <w:rsid w:val="00456A25"/>
    <w:rsid w:val="00474A2C"/>
    <w:rsid w:val="0048273A"/>
    <w:rsid w:val="00492E9C"/>
    <w:rsid w:val="004A0066"/>
    <w:rsid w:val="004A6148"/>
    <w:rsid w:val="004D161D"/>
    <w:rsid w:val="004F6338"/>
    <w:rsid w:val="005351BA"/>
    <w:rsid w:val="00580DBC"/>
    <w:rsid w:val="00586727"/>
    <w:rsid w:val="00590D20"/>
    <w:rsid w:val="005937D1"/>
    <w:rsid w:val="005B16C8"/>
    <w:rsid w:val="005B3273"/>
    <w:rsid w:val="005C7B27"/>
    <w:rsid w:val="005E6822"/>
    <w:rsid w:val="0060718B"/>
    <w:rsid w:val="00615960"/>
    <w:rsid w:val="006214E0"/>
    <w:rsid w:val="00622440"/>
    <w:rsid w:val="00626955"/>
    <w:rsid w:val="006271C8"/>
    <w:rsid w:val="00633F1C"/>
    <w:rsid w:val="00634DCF"/>
    <w:rsid w:val="00643048"/>
    <w:rsid w:val="006506CE"/>
    <w:rsid w:val="00653D6B"/>
    <w:rsid w:val="00664CEF"/>
    <w:rsid w:val="00672668"/>
    <w:rsid w:val="006766B5"/>
    <w:rsid w:val="00681793"/>
    <w:rsid w:val="00683659"/>
    <w:rsid w:val="00692088"/>
    <w:rsid w:val="006D1B0D"/>
    <w:rsid w:val="006F525B"/>
    <w:rsid w:val="00701595"/>
    <w:rsid w:val="00706BDE"/>
    <w:rsid w:val="00717A2A"/>
    <w:rsid w:val="007358C2"/>
    <w:rsid w:val="00771DB0"/>
    <w:rsid w:val="007811BE"/>
    <w:rsid w:val="007B00C0"/>
    <w:rsid w:val="007B61F9"/>
    <w:rsid w:val="007C1BA6"/>
    <w:rsid w:val="007C5768"/>
    <w:rsid w:val="008039E0"/>
    <w:rsid w:val="00810D08"/>
    <w:rsid w:val="00831F42"/>
    <w:rsid w:val="00871B5B"/>
    <w:rsid w:val="00877F89"/>
    <w:rsid w:val="00893F39"/>
    <w:rsid w:val="008A4436"/>
    <w:rsid w:val="008D4468"/>
    <w:rsid w:val="008E0AF1"/>
    <w:rsid w:val="008E5F48"/>
    <w:rsid w:val="008E704C"/>
    <w:rsid w:val="00901607"/>
    <w:rsid w:val="009021A4"/>
    <w:rsid w:val="00903CD4"/>
    <w:rsid w:val="00906C5D"/>
    <w:rsid w:val="009118D2"/>
    <w:rsid w:val="00913C9E"/>
    <w:rsid w:val="009438B6"/>
    <w:rsid w:val="00943DD3"/>
    <w:rsid w:val="009606F7"/>
    <w:rsid w:val="00973FA3"/>
    <w:rsid w:val="009A041B"/>
    <w:rsid w:val="009B0954"/>
    <w:rsid w:val="009D628B"/>
    <w:rsid w:val="009D6FD6"/>
    <w:rsid w:val="009E0729"/>
    <w:rsid w:val="009F11C2"/>
    <w:rsid w:val="009F6754"/>
    <w:rsid w:val="00A3102A"/>
    <w:rsid w:val="00A372D9"/>
    <w:rsid w:val="00A6463E"/>
    <w:rsid w:val="00A71FED"/>
    <w:rsid w:val="00A72F76"/>
    <w:rsid w:val="00A92566"/>
    <w:rsid w:val="00AA713A"/>
    <w:rsid w:val="00AC79EC"/>
    <w:rsid w:val="00AD18A8"/>
    <w:rsid w:val="00AF2E2E"/>
    <w:rsid w:val="00B00C82"/>
    <w:rsid w:val="00B02DAF"/>
    <w:rsid w:val="00B04876"/>
    <w:rsid w:val="00B1763A"/>
    <w:rsid w:val="00B324C9"/>
    <w:rsid w:val="00B33B44"/>
    <w:rsid w:val="00B35324"/>
    <w:rsid w:val="00B37C47"/>
    <w:rsid w:val="00B64427"/>
    <w:rsid w:val="00B66AE1"/>
    <w:rsid w:val="00B733B6"/>
    <w:rsid w:val="00B946B0"/>
    <w:rsid w:val="00BA6927"/>
    <w:rsid w:val="00BB4378"/>
    <w:rsid w:val="00BB658D"/>
    <w:rsid w:val="00BC1BFB"/>
    <w:rsid w:val="00BC2E69"/>
    <w:rsid w:val="00BC51FE"/>
    <w:rsid w:val="00BE10E6"/>
    <w:rsid w:val="00C02982"/>
    <w:rsid w:val="00C14661"/>
    <w:rsid w:val="00C247CA"/>
    <w:rsid w:val="00C27C8B"/>
    <w:rsid w:val="00C46C22"/>
    <w:rsid w:val="00C5184E"/>
    <w:rsid w:val="00C56126"/>
    <w:rsid w:val="00C6264E"/>
    <w:rsid w:val="00C81C76"/>
    <w:rsid w:val="00CA1D2D"/>
    <w:rsid w:val="00CA5A2C"/>
    <w:rsid w:val="00CE2E22"/>
    <w:rsid w:val="00CE5642"/>
    <w:rsid w:val="00CE6487"/>
    <w:rsid w:val="00CF7990"/>
    <w:rsid w:val="00D012BE"/>
    <w:rsid w:val="00D426A5"/>
    <w:rsid w:val="00DE48B0"/>
    <w:rsid w:val="00DF7C02"/>
    <w:rsid w:val="00E07DAA"/>
    <w:rsid w:val="00E256DC"/>
    <w:rsid w:val="00E3175F"/>
    <w:rsid w:val="00E54063"/>
    <w:rsid w:val="00E57882"/>
    <w:rsid w:val="00E63B65"/>
    <w:rsid w:val="00E66211"/>
    <w:rsid w:val="00E7110A"/>
    <w:rsid w:val="00E71D79"/>
    <w:rsid w:val="00E72805"/>
    <w:rsid w:val="00E946AC"/>
    <w:rsid w:val="00EC151D"/>
    <w:rsid w:val="00EC40D2"/>
    <w:rsid w:val="00F2399B"/>
    <w:rsid w:val="00F309DF"/>
    <w:rsid w:val="00F31C61"/>
    <w:rsid w:val="00F33DC2"/>
    <w:rsid w:val="00F5075A"/>
    <w:rsid w:val="00F615EF"/>
    <w:rsid w:val="00F62EEC"/>
    <w:rsid w:val="00F65CC4"/>
    <w:rsid w:val="00F84B27"/>
    <w:rsid w:val="00F8656A"/>
    <w:rsid w:val="00F867EF"/>
    <w:rsid w:val="00F91C5D"/>
    <w:rsid w:val="00FA53BB"/>
    <w:rsid w:val="00FB67B0"/>
    <w:rsid w:val="00FB6A45"/>
    <w:rsid w:val="00FC300C"/>
    <w:rsid w:val="00FC5D7E"/>
    <w:rsid w:val="00FE75A8"/>
    <w:rsid w:val="00FF5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F118FC4"/>
  <w15:docId w15:val="{52A8235F-DAA2-42A5-8B56-D2E4A22D4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A0066"/>
    <w:pPr>
      <w:widowControl w:val="0"/>
      <w:spacing w:after="0"/>
      <w:jc w:val="left"/>
    </w:pPr>
  </w:style>
  <w:style w:type="paragraph" w:styleId="Heading1">
    <w:name w:val="heading 1"/>
    <w:basedOn w:val="Normal"/>
    <w:next w:val="Normal"/>
    <w:link w:val="Heading1Char"/>
    <w:uiPriority w:val="9"/>
    <w:qFormat/>
    <w:rsid w:val="001C2A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358C2"/>
    <w:pPr>
      <w:ind w:left="123"/>
      <w:outlineLvl w:val="1"/>
    </w:pPr>
    <w:rPr>
      <w:rFonts w:ascii="Arial" w:eastAsia="Arial" w:hAnsi="Arial"/>
      <w:b/>
      <w:bCs/>
      <w:sz w:val="25"/>
      <w:szCs w:val="25"/>
    </w:rPr>
  </w:style>
  <w:style w:type="paragraph" w:styleId="Heading4">
    <w:name w:val="heading 4"/>
    <w:basedOn w:val="Normal"/>
    <w:link w:val="Heading4Char"/>
    <w:uiPriority w:val="1"/>
    <w:qFormat/>
    <w:rsid w:val="007358C2"/>
    <w:pPr>
      <w:spacing w:before="1"/>
      <w:ind w:left="94"/>
      <w:outlineLvl w:val="3"/>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A0066"/>
    <w:pPr>
      <w:ind w:left="123" w:hanging="10"/>
    </w:pPr>
    <w:rPr>
      <w:rFonts w:ascii="Arial" w:eastAsia="Arial" w:hAnsi="Arial"/>
      <w:sz w:val="17"/>
      <w:szCs w:val="17"/>
    </w:rPr>
  </w:style>
  <w:style w:type="character" w:customStyle="1" w:styleId="BodyTextChar">
    <w:name w:val="Body Text Char"/>
    <w:basedOn w:val="DefaultParagraphFont"/>
    <w:link w:val="BodyText"/>
    <w:uiPriority w:val="1"/>
    <w:rsid w:val="004A0066"/>
    <w:rPr>
      <w:rFonts w:ascii="Arial" w:eastAsia="Arial" w:hAnsi="Arial"/>
      <w:sz w:val="17"/>
      <w:szCs w:val="17"/>
    </w:rPr>
  </w:style>
  <w:style w:type="character" w:customStyle="1" w:styleId="Heading2Char">
    <w:name w:val="Heading 2 Char"/>
    <w:basedOn w:val="DefaultParagraphFont"/>
    <w:link w:val="Heading2"/>
    <w:uiPriority w:val="1"/>
    <w:rsid w:val="007358C2"/>
    <w:rPr>
      <w:rFonts w:ascii="Arial" w:eastAsia="Arial" w:hAnsi="Arial"/>
      <w:b/>
      <w:bCs/>
      <w:sz w:val="25"/>
      <w:szCs w:val="25"/>
    </w:rPr>
  </w:style>
  <w:style w:type="character" w:customStyle="1" w:styleId="Heading4Char">
    <w:name w:val="Heading 4 Char"/>
    <w:basedOn w:val="DefaultParagraphFont"/>
    <w:link w:val="Heading4"/>
    <w:uiPriority w:val="1"/>
    <w:rsid w:val="007358C2"/>
    <w:rPr>
      <w:rFonts w:ascii="Arial" w:eastAsia="Arial" w:hAnsi="Arial"/>
      <w:b/>
      <w:bCs/>
      <w:sz w:val="20"/>
      <w:szCs w:val="20"/>
    </w:rPr>
  </w:style>
  <w:style w:type="paragraph" w:styleId="Header">
    <w:name w:val="header"/>
    <w:basedOn w:val="Normal"/>
    <w:link w:val="HeaderChar"/>
    <w:uiPriority w:val="99"/>
    <w:unhideWhenUsed/>
    <w:rsid w:val="0048273A"/>
    <w:pPr>
      <w:tabs>
        <w:tab w:val="center" w:pos="4680"/>
        <w:tab w:val="right" w:pos="9360"/>
      </w:tabs>
    </w:pPr>
  </w:style>
  <w:style w:type="character" w:customStyle="1" w:styleId="HeaderChar">
    <w:name w:val="Header Char"/>
    <w:basedOn w:val="DefaultParagraphFont"/>
    <w:link w:val="Header"/>
    <w:uiPriority w:val="99"/>
    <w:rsid w:val="0048273A"/>
  </w:style>
  <w:style w:type="paragraph" w:styleId="Footer">
    <w:name w:val="footer"/>
    <w:basedOn w:val="Normal"/>
    <w:link w:val="FooterChar"/>
    <w:uiPriority w:val="99"/>
    <w:unhideWhenUsed/>
    <w:rsid w:val="0048273A"/>
    <w:pPr>
      <w:tabs>
        <w:tab w:val="center" w:pos="4680"/>
        <w:tab w:val="right" w:pos="9360"/>
      </w:tabs>
    </w:pPr>
  </w:style>
  <w:style w:type="character" w:customStyle="1" w:styleId="FooterChar">
    <w:name w:val="Footer Char"/>
    <w:basedOn w:val="DefaultParagraphFont"/>
    <w:link w:val="Footer"/>
    <w:uiPriority w:val="99"/>
    <w:rsid w:val="0048273A"/>
  </w:style>
  <w:style w:type="character" w:customStyle="1" w:styleId="Heading1Char">
    <w:name w:val="Heading 1 Char"/>
    <w:basedOn w:val="DefaultParagraphFont"/>
    <w:link w:val="Heading1"/>
    <w:uiPriority w:val="9"/>
    <w:rsid w:val="001C2A1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A5A2C"/>
    <w:rPr>
      <w:color w:val="0000FF" w:themeColor="hyperlink"/>
      <w:u w:val="single"/>
    </w:rPr>
  </w:style>
  <w:style w:type="paragraph" w:styleId="BalloonText">
    <w:name w:val="Balloon Text"/>
    <w:basedOn w:val="Normal"/>
    <w:link w:val="BalloonTextChar"/>
    <w:uiPriority w:val="99"/>
    <w:semiHidden/>
    <w:unhideWhenUsed/>
    <w:rsid w:val="000A2B6C"/>
    <w:rPr>
      <w:rFonts w:ascii="Tahoma" w:hAnsi="Tahoma" w:cs="Tahoma"/>
      <w:sz w:val="16"/>
      <w:szCs w:val="16"/>
    </w:rPr>
  </w:style>
  <w:style w:type="character" w:customStyle="1" w:styleId="BalloonTextChar">
    <w:name w:val="Balloon Text Char"/>
    <w:basedOn w:val="DefaultParagraphFont"/>
    <w:link w:val="BalloonText"/>
    <w:uiPriority w:val="99"/>
    <w:semiHidden/>
    <w:rsid w:val="000A2B6C"/>
    <w:rPr>
      <w:rFonts w:ascii="Tahoma" w:hAnsi="Tahoma" w:cs="Tahoma"/>
      <w:sz w:val="16"/>
      <w:szCs w:val="16"/>
    </w:rPr>
  </w:style>
  <w:style w:type="character" w:styleId="UnresolvedMention">
    <w:name w:val="Unresolved Mention"/>
    <w:basedOn w:val="DefaultParagraphFont"/>
    <w:uiPriority w:val="99"/>
    <w:semiHidden/>
    <w:unhideWhenUsed/>
    <w:rsid w:val="009118D2"/>
    <w:rPr>
      <w:color w:val="605E5C"/>
      <w:shd w:val="clear" w:color="auto" w:fill="E1DFDD"/>
    </w:rPr>
  </w:style>
  <w:style w:type="table" w:customStyle="1" w:styleId="TableGrid">
    <w:name w:val="TableGrid"/>
    <w:rsid w:val="002A057B"/>
    <w:pPr>
      <w:spacing w:after="0"/>
      <w:jc w:val="left"/>
    </w:pPr>
    <w:rPr>
      <w:rFonts w:eastAsia="Times New Roman"/>
      <w:kern w:val="2"/>
      <w14:ligatures w14:val="standardContextual"/>
    </w:rPr>
    <w:tblPr>
      <w:tblCellMar>
        <w:top w:w="0" w:type="dxa"/>
        <w:left w:w="0" w:type="dxa"/>
        <w:bottom w:w="0" w:type="dxa"/>
        <w:right w:w="0" w:type="dxa"/>
      </w:tblCellMar>
    </w:tblPr>
  </w:style>
  <w:style w:type="paragraph" w:styleId="ListParagraph">
    <w:name w:val="List Paragraph"/>
    <w:basedOn w:val="Normal"/>
    <w:uiPriority w:val="34"/>
    <w:qFormat/>
    <w:rsid w:val="000E6A75"/>
    <w:pPr>
      <w:widowControl/>
      <w:ind w:left="720"/>
      <w:contextualSpacing/>
    </w:pPr>
    <w:rPr>
      <w:rFonts w:ascii="Times New Roman" w:eastAsia="Times New Roman" w:hAnsi="Times New Roman" w:cs="Times New Roman"/>
      <w:sz w:val="20"/>
      <w:szCs w:val="20"/>
    </w:rPr>
  </w:style>
  <w:style w:type="paragraph" w:styleId="NoSpacing">
    <w:name w:val="No Spacing"/>
    <w:uiPriority w:val="1"/>
    <w:qFormat/>
    <w:rsid w:val="000E6A75"/>
    <w:pPr>
      <w:spacing w:after="0"/>
      <w:jc w:val="lef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3884">
      <w:bodyDiv w:val="1"/>
      <w:marLeft w:val="0"/>
      <w:marRight w:val="0"/>
      <w:marTop w:val="0"/>
      <w:marBottom w:val="0"/>
      <w:divBdr>
        <w:top w:val="none" w:sz="0" w:space="0" w:color="auto"/>
        <w:left w:val="none" w:sz="0" w:space="0" w:color="auto"/>
        <w:bottom w:val="none" w:sz="0" w:space="0" w:color="auto"/>
        <w:right w:val="none" w:sz="0" w:space="0" w:color="auto"/>
      </w:divBdr>
    </w:div>
    <w:div w:id="857425063">
      <w:bodyDiv w:val="1"/>
      <w:marLeft w:val="0"/>
      <w:marRight w:val="0"/>
      <w:marTop w:val="0"/>
      <w:marBottom w:val="0"/>
      <w:divBdr>
        <w:top w:val="none" w:sz="0" w:space="0" w:color="auto"/>
        <w:left w:val="none" w:sz="0" w:space="0" w:color="auto"/>
        <w:bottom w:val="none" w:sz="0" w:space="0" w:color="auto"/>
        <w:right w:val="none" w:sz="0" w:space="0" w:color="auto"/>
      </w:divBdr>
    </w:div>
    <w:div w:id="904340155">
      <w:bodyDiv w:val="1"/>
      <w:marLeft w:val="0"/>
      <w:marRight w:val="0"/>
      <w:marTop w:val="0"/>
      <w:marBottom w:val="0"/>
      <w:divBdr>
        <w:top w:val="none" w:sz="0" w:space="0" w:color="auto"/>
        <w:left w:val="none" w:sz="0" w:space="0" w:color="auto"/>
        <w:bottom w:val="none" w:sz="0" w:space="0" w:color="auto"/>
        <w:right w:val="none" w:sz="0" w:space="0" w:color="auto"/>
      </w:divBdr>
      <w:divsChild>
        <w:div w:id="338243622">
          <w:marLeft w:val="0"/>
          <w:marRight w:val="0"/>
          <w:marTop w:val="0"/>
          <w:marBottom w:val="0"/>
          <w:divBdr>
            <w:top w:val="none" w:sz="0" w:space="0" w:color="auto"/>
            <w:left w:val="none" w:sz="0" w:space="0" w:color="auto"/>
            <w:bottom w:val="none" w:sz="0" w:space="0" w:color="auto"/>
            <w:right w:val="none" w:sz="0" w:space="0" w:color="auto"/>
          </w:divBdr>
          <w:divsChild>
            <w:div w:id="29649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04799">
      <w:bodyDiv w:val="1"/>
      <w:marLeft w:val="0"/>
      <w:marRight w:val="0"/>
      <w:marTop w:val="0"/>
      <w:marBottom w:val="0"/>
      <w:divBdr>
        <w:top w:val="none" w:sz="0" w:space="0" w:color="auto"/>
        <w:left w:val="none" w:sz="0" w:space="0" w:color="auto"/>
        <w:bottom w:val="none" w:sz="0" w:space="0" w:color="auto"/>
        <w:right w:val="none" w:sz="0" w:space="0" w:color="auto"/>
      </w:divBdr>
    </w:div>
    <w:div w:id="1061975285">
      <w:bodyDiv w:val="1"/>
      <w:marLeft w:val="0"/>
      <w:marRight w:val="0"/>
      <w:marTop w:val="0"/>
      <w:marBottom w:val="0"/>
      <w:divBdr>
        <w:top w:val="none" w:sz="0" w:space="0" w:color="auto"/>
        <w:left w:val="none" w:sz="0" w:space="0" w:color="auto"/>
        <w:bottom w:val="none" w:sz="0" w:space="0" w:color="auto"/>
        <w:right w:val="none" w:sz="0" w:space="0" w:color="auto"/>
      </w:divBdr>
    </w:div>
    <w:div w:id="1105424587">
      <w:bodyDiv w:val="1"/>
      <w:marLeft w:val="0"/>
      <w:marRight w:val="0"/>
      <w:marTop w:val="0"/>
      <w:marBottom w:val="0"/>
      <w:divBdr>
        <w:top w:val="none" w:sz="0" w:space="0" w:color="auto"/>
        <w:left w:val="none" w:sz="0" w:space="0" w:color="auto"/>
        <w:bottom w:val="none" w:sz="0" w:space="0" w:color="auto"/>
        <w:right w:val="none" w:sz="0" w:space="0" w:color="auto"/>
      </w:divBdr>
    </w:div>
    <w:div w:id="1166632268">
      <w:bodyDiv w:val="1"/>
      <w:marLeft w:val="0"/>
      <w:marRight w:val="0"/>
      <w:marTop w:val="0"/>
      <w:marBottom w:val="0"/>
      <w:divBdr>
        <w:top w:val="none" w:sz="0" w:space="0" w:color="auto"/>
        <w:left w:val="none" w:sz="0" w:space="0" w:color="auto"/>
        <w:bottom w:val="none" w:sz="0" w:space="0" w:color="auto"/>
        <w:right w:val="none" w:sz="0" w:space="0" w:color="auto"/>
      </w:divBdr>
    </w:div>
    <w:div w:id="1188133390">
      <w:bodyDiv w:val="1"/>
      <w:marLeft w:val="0"/>
      <w:marRight w:val="0"/>
      <w:marTop w:val="0"/>
      <w:marBottom w:val="0"/>
      <w:divBdr>
        <w:top w:val="none" w:sz="0" w:space="0" w:color="auto"/>
        <w:left w:val="none" w:sz="0" w:space="0" w:color="auto"/>
        <w:bottom w:val="none" w:sz="0" w:space="0" w:color="auto"/>
        <w:right w:val="none" w:sz="0" w:space="0" w:color="auto"/>
      </w:divBdr>
    </w:div>
    <w:div w:id="1933582494">
      <w:bodyDiv w:val="1"/>
      <w:marLeft w:val="0"/>
      <w:marRight w:val="0"/>
      <w:marTop w:val="0"/>
      <w:marBottom w:val="0"/>
      <w:divBdr>
        <w:top w:val="none" w:sz="0" w:space="0" w:color="auto"/>
        <w:left w:val="none" w:sz="0" w:space="0" w:color="auto"/>
        <w:bottom w:val="none" w:sz="0" w:space="0" w:color="auto"/>
        <w:right w:val="none" w:sz="0" w:space="0" w:color="auto"/>
      </w:divBdr>
    </w:div>
    <w:div w:id="1966883761">
      <w:bodyDiv w:val="1"/>
      <w:marLeft w:val="0"/>
      <w:marRight w:val="0"/>
      <w:marTop w:val="0"/>
      <w:marBottom w:val="0"/>
      <w:divBdr>
        <w:top w:val="none" w:sz="0" w:space="0" w:color="auto"/>
        <w:left w:val="none" w:sz="0" w:space="0" w:color="auto"/>
        <w:bottom w:val="none" w:sz="0" w:space="0" w:color="auto"/>
        <w:right w:val="none" w:sz="0" w:space="0" w:color="auto"/>
      </w:divBdr>
    </w:div>
    <w:div w:id="2014841573">
      <w:bodyDiv w:val="1"/>
      <w:marLeft w:val="0"/>
      <w:marRight w:val="0"/>
      <w:marTop w:val="0"/>
      <w:marBottom w:val="0"/>
      <w:divBdr>
        <w:top w:val="none" w:sz="0" w:space="0" w:color="auto"/>
        <w:left w:val="none" w:sz="0" w:space="0" w:color="auto"/>
        <w:bottom w:val="none" w:sz="0" w:space="0" w:color="auto"/>
        <w:right w:val="none" w:sz="0" w:space="0" w:color="auto"/>
      </w:divBdr>
    </w:div>
    <w:div w:id="2063675384">
      <w:bodyDiv w:val="1"/>
      <w:marLeft w:val="0"/>
      <w:marRight w:val="0"/>
      <w:marTop w:val="0"/>
      <w:marBottom w:val="0"/>
      <w:divBdr>
        <w:top w:val="none" w:sz="0" w:space="0" w:color="auto"/>
        <w:left w:val="none" w:sz="0" w:space="0" w:color="auto"/>
        <w:bottom w:val="none" w:sz="0" w:space="0" w:color="auto"/>
        <w:right w:val="none" w:sz="0" w:space="0" w:color="auto"/>
      </w:divBdr>
    </w:div>
    <w:div w:id="210272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ccesskent.com/health/lea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a.gov/safewater/lea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safewater/lea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water@grcity.u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eastgrmi.gov/DocumentCenter/View/3904/2023-City-of-East-Grand-Rapids-Water-Quality-Report?bid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EED23-4F0B-415F-8B4D-E0C5CE1F0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6</Pages>
  <Words>2877</Words>
  <Characters>16400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LaFave</dc:creator>
  <cp:lastModifiedBy>Doug LaFave</cp:lastModifiedBy>
  <cp:revision>12</cp:revision>
  <cp:lastPrinted>2024-06-04T15:37:00Z</cp:lastPrinted>
  <dcterms:created xsi:type="dcterms:W3CDTF">2024-06-03T20:59:00Z</dcterms:created>
  <dcterms:modified xsi:type="dcterms:W3CDTF">2024-06-04T18:09:00Z</dcterms:modified>
</cp:coreProperties>
</file>